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7535" w:rsidRDefault="00F07535" w:rsidP="00F07535">
      <w:pPr>
        <w:pStyle w:val="Front"/>
      </w:pPr>
      <w:r w:rsidRPr="001C2151">
        <w:t>Pearson</w:t>
      </w:r>
    </w:p>
    <w:p w:rsidR="00F07535" w:rsidRDefault="00F07535" w:rsidP="00F07535">
      <w:pPr>
        <w:pStyle w:val="Front"/>
      </w:pPr>
      <w:r w:rsidRPr="001C2151">
        <w:t>Edexcel A Level</w:t>
      </w:r>
    </w:p>
    <w:p w:rsidR="00F07535" w:rsidRPr="005A59BA" w:rsidRDefault="00F07535" w:rsidP="00F07535">
      <w:pPr>
        <w:pStyle w:val="Front"/>
        <w:rPr>
          <w:b w:val="0"/>
        </w:rPr>
      </w:pPr>
      <w:r w:rsidRPr="005A59BA">
        <w:rPr>
          <w:b w:val="0"/>
        </w:rPr>
        <w:t>in History</w:t>
      </w:r>
    </w:p>
    <w:p w:rsidR="00F07535" w:rsidRPr="00781F5D" w:rsidRDefault="00F07535" w:rsidP="00F07535">
      <w:pPr>
        <w:pStyle w:val="Front1"/>
      </w:pPr>
      <w:r w:rsidRPr="00781F5D">
        <w:t>Topic booklet</w:t>
      </w:r>
    </w:p>
    <w:p w:rsidR="00F07535" w:rsidRPr="0079013D" w:rsidRDefault="00F07535" w:rsidP="00F07535">
      <w:pPr>
        <w:pStyle w:val="Front2"/>
      </w:pPr>
      <w:r>
        <w:t>Paper 3</w:t>
      </w:r>
      <w:r w:rsidRPr="0079013D">
        <w:t xml:space="preserve"> </w:t>
      </w:r>
      <w:r>
        <w:t>Option 37.2: Germany, 1871–1990: united, divided and reunited</w:t>
      </w:r>
    </w:p>
    <w:p w:rsidR="00F07535" w:rsidRPr="00E35EEA" w:rsidRDefault="00F07535" w:rsidP="00F07535"/>
    <w:p w:rsidR="00F07535" w:rsidRDefault="00F07535" w:rsidP="00F07535">
      <w:pPr>
        <w:pStyle w:val="Unithead"/>
        <w:sectPr w:rsidR="00F07535" w:rsidSect="00A05F0B">
          <w:headerReference w:type="even" r:id="rId8"/>
          <w:headerReference w:type="default" r:id="rId9"/>
          <w:pgSz w:w="11900" w:h="16840" w:code="9"/>
          <w:pgMar w:top="1418" w:right="1418" w:bottom="1134" w:left="1418" w:header="567" w:footer="567" w:gutter="0"/>
          <w:pgNumType w:start="1"/>
          <w:cols w:space="708"/>
        </w:sectPr>
      </w:pPr>
    </w:p>
    <w:p w:rsidR="00F07535" w:rsidRPr="00BF5448" w:rsidRDefault="00F07535" w:rsidP="00F07535">
      <w:pPr>
        <w:pStyle w:val="Unithead"/>
        <w:ind w:left="0"/>
      </w:pPr>
      <w:r>
        <w:lastRenderedPageBreak/>
        <w:t>Option 37.2: Germany, 1871–1990: united, divided and reunited</w:t>
      </w:r>
    </w:p>
    <w:p w:rsidR="00F07535" w:rsidRDefault="00F07535" w:rsidP="00F07535">
      <w:pPr>
        <w:pStyle w:val="text"/>
      </w:pPr>
      <w:r>
        <w:t xml:space="preserve">This topic booklet has been written to support teachers delivering </w:t>
      </w:r>
      <w:r w:rsidRPr="002E3891">
        <w:rPr>
          <w:b/>
        </w:rPr>
        <w:t xml:space="preserve">Paper 3 Option </w:t>
      </w:r>
      <w:r w:rsidRPr="00F07535">
        <w:rPr>
          <w:b/>
        </w:rPr>
        <w:t>37.2: Germany, 1871–1990: united, divided and reunited</w:t>
      </w:r>
      <w:r>
        <w:t xml:space="preserve"> of the 2015 A level History specification. We’re providing it in Word so that it’s easy for you to take extracts or sections from it and adapt them or give them to students. </w:t>
      </w:r>
    </w:p>
    <w:p w:rsidR="00F07535" w:rsidRDefault="00F07535" w:rsidP="00F07535">
      <w:pPr>
        <w:pStyle w:val="text"/>
      </w:pPr>
      <w:r>
        <w:t xml:space="preserve">We’ve provided an overview of the topic which helps to provide contextual background and explain why we think this is a fascinating topic to study. The overview could be used, for example, in open evening materials or be given to students at the start of the course. </w:t>
      </w:r>
    </w:p>
    <w:p w:rsidR="00F07535" w:rsidRDefault="00F07535" w:rsidP="00F07535">
      <w:pPr>
        <w:pStyle w:val="text"/>
      </w:pPr>
      <w:r>
        <w:t xml:space="preserve">You’ll also find some content guidance; a student timeline, which can be given to students for them to add to and adapt; a list of resources for students and for teachers; and information about overlap between this topic and the 2008 specification. </w:t>
      </w:r>
    </w:p>
    <w:p w:rsidR="00F07535" w:rsidRDefault="00F07535" w:rsidP="00F07535">
      <w:pPr>
        <w:pStyle w:val="text"/>
      </w:pPr>
      <w:r>
        <w:t>For more detail about planning, look out for the Getting Started guide, Course planner and schemes of work.</w:t>
      </w:r>
    </w:p>
    <w:p w:rsidR="00F07535" w:rsidRDefault="00F07535" w:rsidP="00F07535">
      <w:pPr>
        <w:pStyle w:val="text"/>
      </w:pPr>
      <w:r>
        <w:br w:type="page"/>
      </w:r>
    </w:p>
    <w:p w:rsidR="00897527" w:rsidRPr="008F2888" w:rsidRDefault="00897527" w:rsidP="00897527">
      <w:pPr>
        <w:pStyle w:val="Contents"/>
      </w:pPr>
      <w:r w:rsidRPr="00E94D68">
        <w:lastRenderedPageBreak/>
        <w:t>Contents</w:t>
      </w:r>
    </w:p>
    <w:p w:rsidR="002C3C46" w:rsidRDefault="00897527">
      <w:pPr>
        <w:pStyle w:val="TOC1"/>
        <w:rPr>
          <w:rFonts w:asciiTheme="minorHAnsi" w:eastAsiaTheme="minorEastAsia" w:hAnsiTheme="minorHAnsi" w:cstheme="minorBidi"/>
          <w:b w:val="0"/>
          <w:snapToGrid/>
          <w:sz w:val="22"/>
          <w:szCs w:val="22"/>
          <w:lang w:eastAsia="zh-CN"/>
        </w:rPr>
      </w:pPr>
      <w:r w:rsidRPr="00126497">
        <w:fldChar w:fldCharType="begin"/>
      </w:r>
      <w:r w:rsidRPr="00126497">
        <w:instrText xml:space="preserve"> TOC \t " A head,1,B head,2,C head,3 " </w:instrText>
      </w:r>
      <w:r w:rsidRPr="00126497">
        <w:fldChar w:fldCharType="separate"/>
      </w:r>
      <w:r w:rsidR="002C3C46">
        <w:t>Germany, 1871–1990: united, divided and reunited</w:t>
      </w:r>
      <w:r w:rsidR="002C3C46">
        <w:tab/>
      </w:r>
      <w:r w:rsidR="002C3C46">
        <w:fldChar w:fldCharType="begin"/>
      </w:r>
      <w:r w:rsidR="002C3C46">
        <w:instrText xml:space="preserve"> PAGEREF _Toc499020458 \h </w:instrText>
      </w:r>
      <w:r w:rsidR="002C3C46">
        <w:fldChar w:fldCharType="separate"/>
      </w:r>
      <w:r w:rsidR="002C3C46">
        <w:t>3</w:t>
      </w:r>
      <w:r w:rsidR="002C3C46">
        <w:fldChar w:fldCharType="end"/>
      </w:r>
    </w:p>
    <w:p w:rsidR="002C3C46" w:rsidRDefault="002C3C46">
      <w:pPr>
        <w:pStyle w:val="TOC2"/>
        <w:rPr>
          <w:rFonts w:asciiTheme="minorHAnsi" w:eastAsiaTheme="minorEastAsia" w:hAnsiTheme="minorHAnsi" w:cstheme="minorBidi"/>
          <w:szCs w:val="22"/>
          <w:lang w:eastAsia="zh-CN"/>
        </w:rPr>
      </w:pPr>
      <w:r>
        <w:t>Overview</w:t>
      </w:r>
      <w:r>
        <w:tab/>
      </w:r>
      <w:r>
        <w:fldChar w:fldCharType="begin"/>
      </w:r>
      <w:r>
        <w:instrText xml:space="preserve"> PAGEREF _Toc499020459 \h </w:instrText>
      </w:r>
      <w:r>
        <w:fldChar w:fldCharType="separate"/>
      </w:r>
      <w:r>
        <w:t>3</w:t>
      </w:r>
      <w:r>
        <w:fldChar w:fldCharType="end"/>
      </w:r>
    </w:p>
    <w:p w:rsidR="002C3C46" w:rsidRDefault="002C3C46">
      <w:pPr>
        <w:pStyle w:val="TOC2"/>
        <w:rPr>
          <w:rFonts w:asciiTheme="minorHAnsi" w:eastAsiaTheme="minorEastAsia" w:hAnsiTheme="minorHAnsi" w:cstheme="minorBidi"/>
          <w:szCs w:val="22"/>
          <w:lang w:eastAsia="zh-CN"/>
        </w:rPr>
      </w:pPr>
      <w:r>
        <w:t>Content guidance</w:t>
      </w:r>
      <w:r>
        <w:tab/>
      </w:r>
      <w:r>
        <w:fldChar w:fldCharType="begin"/>
      </w:r>
      <w:r>
        <w:instrText xml:space="preserve"> PAGEREF _Toc499020460 \h </w:instrText>
      </w:r>
      <w:r>
        <w:fldChar w:fldCharType="separate"/>
      </w:r>
      <w:r>
        <w:t>4</w:t>
      </w:r>
      <w:r>
        <w:fldChar w:fldCharType="end"/>
      </w:r>
    </w:p>
    <w:p w:rsidR="002C3C46" w:rsidRDefault="002C3C46">
      <w:pPr>
        <w:pStyle w:val="TOC3"/>
        <w:rPr>
          <w:rFonts w:asciiTheme="minorHAnsi" w:eastAsiaTheme="minorEastAsia" w:hAnsiTheme="minorHAnsi" w:cstheme="minorBidi"/>
          <w:szCs w:val="22"/>
          <w:lang w:eastAsia="zh-CN"/>
        </w:rPr>
      </w:pPr>
      <w:r>
        <w:t>Aspects in breadth</w:t>
      </w:r>
      <w:r>
        <w:tab/>
      </w:r>
      <w:r>
        <w:fldChar w:fldCharType="begin"/>
      </w:r>
      <w:r>
        <w:instrText xml:space="preserve"> PAGEREF _Toc499020461 \h </w:instrText>
      </w:r>
      <w:r>
        <w:fldChar w:fldCharType="separate"/>
      </w:r>
      <w:r>
        <w:t>4</w:t>
      </w:r>
      <w:r>
        <w:fldChar w:fldCharType="end"/>
      </w:r>
    </w:p>
    <w:p w:rsidR="002C3C46" w:rsidRDefault="002C3C46">
      <w:pPr>
        <w:pStyle w:val="TOC3"/>
        <w:rPr>
          <w:rFonts w:asciiTheme="minorHAnsi" w:eastAsiaTheme="minorEastAsia" w:hAnsiTheme="minorHAnsi" w:cstheme="minorBidi"/>
          <w:szCs w:val="22"/>
          <w:lang w:eastAsia="zh-CN"/>
        </w:rPr>
      </w:pPr>
      <w:r>
        <w:t>Aspects in depth</w:t>
      </w:r>
      <w:r>
        <w:tab/>
      </w:r>
      <w:r>
        <w:fldChar w:fldCharType="begin"/>
      </w:r>
      <w:r>
        <w:instrText xml:space="preserve"> PAGEREF _Toc499020462 \h </w:instrText>
      </w:r>
      <w:r>
        <w:fldChar w:fldCharType="separate"/>
      </w:r>
      <w:r>
        <w:t>4</w:t>
      </w:r>
      <w:r>
        <w:fldChar w:fldCharType="end"/>
      </w:r>
    </w:p>
    <w:p w:rsidR="002C3C46" w:rsidRDefault="002C3C46">
      <w:pPr>
        <w:pStyle w:val="TOC2"/>
        <w:rPr>
          <w:rFonts w:asciiTheme="minorHAnsi" w:eastAsiaTheme="minorEastAsia" w:hAnsiTheme="minorHAnsi" w:cstheme="minorBidi"/>
          <w:szCs w:val="22"/>
          <w:lang w:eastAsia="zh-CN"/>
        </w:rPr>
      </w:pPr>
      <w:r>
        <w:t>Student timeline</w:t>
      </w:r>
      <w:r>
        <w:tab/>
      </w:r>
      <w:r>
        <w:fldChar w:fldCharType="begin"/>
      </w:r>
      <w:r>
        <w:instrText xml:space="preserve"> PAGEREF _Toc499020463 \h </w:instrText>
      </w:r>
      <w:r>
        <w:fldChar w:fldCharType="separate"/>
      </w:r>
      <w:r>
        <w:t>6</w:t>
      </w:r>
      <w:r>
        <w:fldChar w:fldCharType="end"/>
      </w:r>
    </w:p>
    <w:p w:rsidR="002C3C46" w:rsidRDefault="002C3C46">
      <w:pPr>
        <w:pStyle w:val="TOC2"/>
        <w:rPr>
          <w:rFonts w:asciiTheme="minorHAnsi" w:eastAsiaTheme="minorEastAsia" w:hAnsiTheme="minorHAnsi" w:cstheme="minorBidi"/>
          <w:szCs w:val="22"/>
          <w:lang w:eastAsia="zh-CN"/>
        </w:rPr>
      </w:pPr>
      <w:r>
        <w:t>Resources and references</w:t>
      </w:r>
      <w:r>
        <w:tab/>
      </w:r>
      <w:r>
        <w:fldChar w:fldCharType="begin"/>
      </w:r>
      <w:r>
        <w:instrText xml:space="preserve"> PAGEREF _Toc499020464 \h </w:instrText>
      </w:r>
      <w:r>
        <w:fldChar w:fldCharType="separate"/>
      </w:r>
      <w:r>
        <w:t>10</w:t>
      </w:r>
      <w:r>
        <w:fldChar w:fldCharType="end"/>
      </w:r>
    </w:p>
    <w:p w:rsidR="00897527" w:rsidRPr="00126497" w:rsidRDefault="00897527" w:rsidP="00897527">
      <w:pPr>
        <w:pStyle w:val="text"/>
      </w:pPr>
      <w:r w:rsidRPr="00126497">
        <w:fldChar w:fldCharType="end"/>
      </w:r>
    </w:p>
    <w:p w:rsidR="00897527" w:rsidRPr="00126497" w:rsidRDefault="00897527" w:rsidP="00897527">
      <w:pPr>
        <w:pStyle w:val="text"/>
        <w:sectPr w:rsidR="00897527" w:rsidRPr="00126497" w:rsidSect="00A05F0B">
          <w:headerReference w:type="even" r:id="rId10"/>
          <w:headerReference w:type="default" r:id="rId11"/>
          <w:footerReference w:type="even" r:id="rId12"/>
          <w:footerReference w:type="default" r:id="rId13"/>
          <w:pgSz w:w="11900" w:h="16840" w:code="9"/>
          <w:pgMar w:top="1418" w:right="1418" w:bottom="1134" w:left="1418" w:header="567" w:footer="567" w:gutter="0"/>
          <w:pgNumType w:start="1"/>
          <w:cols w:space="708"/>
        </w:sectPr>
      </w:pPr>
    </w:p>
    <w:p w:rsidR="00897527" w:rsidRPr="00BF5448" w:rsidRDefault="005A2401" w:rsidP="00BF5448">
      <w:pPr>
        <w:pStyle w:val="Ahead"/>
      </w:pPr>
      <w:bookmarkStart w:id="0" w:name="_Toc499020458"/>
      <w:r>
        <w:lastRenderedPageBreak/>
        <w:t>Germany, 1871</w:t>
      </w:r>
      <w:r w:rsidR="00EE778D">
        <w:t>–</w:t>
      </w:r>
      <w:r>
        <w:t>1990: united, divided and reunited</w:t>
      </w:r>
      <w:bookmarkEnd w:id="0"/>
    </w:p>
    <w:p w:rsidR="00934178" w:rsidRDefault="00EE778D" w:rsidP="00934178">
      <w:pPr>
        <w:pStyle w:val="Bhead"/>
      </w:pPr>
      <w:bookmarkStart w:id="1" w:name="_Toc499020459"/>
      <w:r>
        <w:t>Overview</w:t>
      </w:r>
      <w:bookmarkEnd w:id="1"/>
    </w:p>
    <w:p w:rsidR="00BD65B6" w:rsidRDefault="00BD65B6" w:rsidP="00BD65B6">
      <w:pPr>
        <w:pStyle w:val="text"/>
      </w:pPr>
      <w:r>
        <w:t>The study of Germany has always been highly popular with A level students particularly the study of the Third Reich. Here the Third Reich is placed in the broader historical context of the whole of modern Germany from its initial unification in 1871 to its division in 1945 and then its re-unification in 1991.</w:t>
      </w:r>
    </w:p>
    <w:p w:rsidR="00BD65B6" w:rsidRDefault="00EE778D" w:rsidP="00BD65B6">
      <w:pPr>
        <w:pStyle w:val="text"/>
      </w:pPr>
      <w:r>
        <w:t>The ‘A</w:t>
      </w:r>
      <w:r w:rsidR="00BD65B6">
        <w:t>spects in breadth</w:t>
      </w:r>
      <w:r>
        <w:t>’</w:t>
      </w:r>
      <w:r w:rsidR="00BD65B6">
        <w:t xml:space="preserve"> set the economic and social scene providing a backdrop for the salient political developments addressed in the depth studies. The twin breadth themes invite students to consider the very important social transformation of Germany with the rise of a large industrial working class containing </w:t>
      </w:r>
      <w:r w:rsidR="00A20747">
        <w:t>a highly</w:t>
      </w:r>
      <w:r w:rsidR="00BD65B6">
        <w:t xml:space="preserve"> skilled elite. It is important, however to realise the continuing presence of a large agricultural sector, far larger than that of Britain in this period. The role of the state in responding to social change and promoting it, is also a crucial area of study, this of course particularly concerns education, welfare and the changing role of women and the family. Clearly at the heart of the breadth study is the dynamic growth of German industrial production making Germany the dominant European economy by 1914 and the powerhouse of the European Community after the Second World War.  </w:t>
      </w:r>
    </w:p>
    <w:p w:rsidR="00BD65B6" w:rsidRDefault="00BD65B6" w:rsidP="00BD65B6">
      <w:pPr>
        <w:pStyle w:val="text"/>
      </w:pPr>
      <w:r>
        <w:t xml:space="preserve">The </w:t>
      </w:r>
      <w:r w:rsidR="00A20747">
        <w:t>‘</w:t>
      </w:r>
      <w:r>
        <w:t>Aspects in depth</w:t>
      </w:r>
      <w:r w:rsidR="00A20747">
        <w:t>’</w:t>
      </w:r>
      <w:r>
        <w:t xml:space="preserve"> focus on political responses to tensions and divisions in Germany and the differing attempts to create a viable political system in a new nation state. The first has Bismarck at the centre of the new Reich trying to pull together disparate territories with diffe</w:t>
      </w:r>
      <w:r w:rsidR="00A20747">
        <w:t xml:space="preserve">ring traditions and religions. </w:t>
      </w:r>
      <w:r>
        <w:t xml:space="preserve">Social tensions as well as regional differences posed very real problems for the </w:t>
      </w:r>
      <w:r w:rsidR="00A20747">
        <w:t>c</w:t>
      </w:r>
      <w:r>
        <w:t>hancellor of the new Germany. By 1879 there had been success and failure in dealing with these problems but a united German</w:t>
      </w:r>
      <w:r w:rsidR="00A20747">
        <w:t xml:space="preserve">y appeared to be here to stay. </w:t>
      </w:r>
      <w:r>
        <w:t>The impact of the First World War threatened the whole</w:t>
      </w:r>
      <w:r w:rsidR="00A20747">
        <w:t xml:space="preserve"> structure of the Second Reich </w:t>
      </w:r>
      <w:r>
        <w:t>that Bismarck had created</w:t>
      </w:r>
      <w:r w:rsidR="00A20747">
        <w:t>,</w:t>
      </w:r>
      <w:r>
        <w:t xml:space="preserve"> and the second study looks at the revolutionary changes that ensued at the end of the war. The new democratic Germany was to be even more impermanent than Bismarck's Reich and the third study looks at the tragic experiment instigated by Hitler. This was to lead to fresh political division brought about by defeat in war and the fourth study looks as the attempts to create a new democratic Germany from just two thirds of the old Reich. Finally the story comes full circle with reunification in 1991 and the fifth study looks at the sudden and unexpected drama of 1989</w:t>
      </w:r>
      <w:r w:rsidR="00A20747">
        <w:t>–</w:t>
      </w:r>
      <w:r>
        <w:t>91.</w:t>
      </w:r>
    </w:p>
    <w:p w:rsidR="00123BA0" w:rsidRDefault="00BD65B6" w:rsidP="00960F79">
      <w:pPr>
        <w:pStyle w:val="text"/>
      </w:pPr>
      <w:r>
        <w:t xml:space="preserve">The whole option should offer students an opportunity to come to an understanding of the most important European </w:t>
      </w:r>
      <w:r w:rsidR="00A20747">
        <w:t>state,</w:t>
      </w:r>
      <w:r>
        <w:t xml:space="preserve"> whose history has impacted on the whole continent</w:t>
      </w:r>
      <w:r w:rsidR="00960F79">
        <w:t xml:space="preserve"> and indeed on the world today.</w:t>
      </w:r>
    </w:p>
    <w:p w:rsidR="00636A88" w:rsidRDefault="00636A88" w:rsidP="00960F79">
      <w:pPr>
        <w:pStyle w:val="text"/>
      </w:pPr>
    </w:p>
    <w:p w:rsidR="005A2401" w:rsidRDefault="005A2401" w:rsidP="005A2401">
      <w:pPr>
        <w:pStyle w:val="text"/>
      </w:pPr>
      <w:r w:rsidRPr="00D03DCE">
        <w:t xml:space="preserve">This option comprises two parts: </w:t>
      </w:r>
      <w:r>
        <w:t xml:space="preserve">the </w:t>
      </w:r>
      <w:r w:rsidR="00960F79">
        <w:t>‘</w:t>
      </w:r>
      <w:r w:rsidRPr="00960F79">
        <w:t>Aspects in breadth</w:t>
      </w:r>
      <w:r w:rsidR="00960F79">
        <w:t>’</w:t>
      </w:r>
      <w:r w:rsidRPr="00D03DCE">
        <w:t xml:space="preserve"> focus on long-term changes and contextualise the </w:t>
      </w:r>
      <w:r w:rsidR="00960F79">
        <w:t>‘</w:t>
      </w:r>
      <w:r w:rsidRPr="00960F79">
        <w:t>Aspects in depth</w:t>
      </w:r>
      <w:r w:rsidR="00960F79">
        <w:t>’</w:t>
      </w:r>
      <w:r w:rsidRPr="00D03DCE">
        <w:t xml:space="preserve">, which focus in detail on </w:t>
      </w:r>
      <w:r>
        <w:t xml:space="preserve">key </w:t>
      </w:r>
      <w:r w:rsidRPr="00D03DCE">
        <w:t>episodes and give students the opportunity to develop skills in analysing and evaluating source material.</w:t>
      </w:r>
    </w:p>
    <w:p w:rsidR="005A2401" w:rsidRDefault="005A2401" w:rsidP="005A2401">
      <w:pPr>
        <w:pStyle w:val="text"/>
      </w:pPr>
      <w:r w:rsidRPr="005B3152">
        <w:t xml:space="preserve">Together, the breadth and depth topics explore </w:t>
      </w:r>
      <w:r>
        <w:t>the ways in which Germany evolved as a new state in Europe undergoing dramatic changes of fortune, set within broader long-term social and economic developments (after 1945, these focus on West Germany). A dynamic empire ended in a brutal war and defeat: out of the ashes of imperial Germany, first a democratic republic and then an extraordinary dictatorship came into being, followed once again by democracy and finally a new unity in 1990.</w:t>
      </w:r>
    </w:p>
    <w:p w:rsidR="00614D79" w:rsidRDefault="00614D79" w:rsidP="00897527">
      <w:pPr>
        <w:pStyle w:val="text"/>
      </w:pPr>
    </w:p>
    <w:p w:rsidR="00897527" w:rsidRPr="006A729F" w:rsidRDefault="001E17EC" w:rsidP="00123BA0">
      <w:pPr>
        <w:pStyle w:val="text"/>
        <w:keepNext/>
        <w:rPr>
          <w:b/>
        </w:rPr>
      </w:pPr>
      <w:r w:rsidRPr="006A729F">
        <w:rPr>
          <w:b/>
        </w:rPr>
        <w:lastRenderedPageBreak/>
        <w:t xml:space="preserve">Aspects in breadth: </w:t>
      </w:r>
      <w:r w:rsidR="00425931">
        <w:rPr>
          <w:b/>
        </w:rPr>
        <w:t>p</w:t>
      </w:r>
      <w:r w:rsidR="005A2401" w:rsidRPr="005A2401">
        <w:rPr>
          <w:b/>
        </w:rPr>
        <w:t>rosperity and social change, 1871–1990</w:t>
      </w:r>
    </w:p>
    <w:p w:rsidR="001E17EC" w:rsidRPr="00043B99" w:rsidRDefault="005A2401" w:rsidP="00EC550B">
      <w:pPr>
        <w:pStyle w:val="Numberedlist"/>
      </w:pPr>
      <w:r w:rsidRPr="00636A88">
        <w:t>Social change in Germany and West Germany</w:t>
      </w:r>
    </w:p>
    <w:p w:rsidR="001E17EC" w:rsidRPr="00043B99" w:rsidRDefault="005A2401" w:rsidP="00EC550B">
      <w:pPr>
        <w:pStyle w:val="Numberedlist"/>
      </w:pPr>
      <w:r w:rsidRPr="00636A88">
        <w:t>Economic change in Germany and West Germany</w:t>
      </w:r>
    </w:p>
    <w:p w:rsidR="001E17EC" w:rsidRPr="00973D1C" w:rsidRDefault="001E17EC" w:rsidP="003879FC">
      <w:pPr>
        <w:pStyle w:val="text"/>
        <w:rPr>
          <w:b/>
        </w:rPr>
      </w:pPr>
      <w:r w:rsidRPr="003879FC">
        <w:rPr>
          <w:b/>
        </w:rPr>
        <w:t>Aspects in depth</w:t>
      </w:r>
      <w:r w:rsidR="004E6DAC" w:rsidRPr="003879FC">
        <w:rPr>
          <w:b/>
        </w:rPr>
        <w:t xml:space="preserve">: </w:t>
      </w:r>
      <w:r w:rsidR="00425931" w:rsidRPr="003879FC">
        <w:rPr>
          <w:b/>
        </w:rPr>
        <w:t>d</w:t>
      </w:r>
      <w:r w:rsidR="005A2401" w:rsidRPr="003879FC">
        <w:rPr>
          <w:b/>
        </w:rPr>
        <w:t>ifferent approaches to the problem of difference</w:t>
      </w:r>
    </w:p>
    <w:p w:rsidR="001E17EC" w:rsidRPr="00043B99" w:rsidRDefault="005A2401" w:rsidP="00EC550B">
      <w:pPr>
        <w:pStyle w:val="Numberedlist"/>
        <w:numPr>
          <w:ilvl w:val="0"/>
          <w:numId w:val="31"/>
        </w:numPr>
      </w:pPr>
      <w:r w:rsidRPr="00636A88">
        <w:t>Ruling the Second Reich, 1871–79</w:t>
      </w:r>
    </w:p>
    <w:p w:rsidR="001E17EC" w:rsidRPr="00043B99" w:rsidRDefault="005A2401" w:rsidP="00EC550B">
      <w:pPr>
        <w:pStyle w:val="Numberedlist"/>
      </w:pPr>
      <w:r w:rsidRPr="00636A88">
        <w:t>The birth of democratic Germany, 1917–19</w:t>
      </w:r>
    </w:p>
    <w:p w:rsidR="001E17EC" w:rsidRPr="00043B99" w:rsidRDefault="005A2401" w:rsidP="00EC550B">
      <w:pPr>
        <w:pStyle w:val="Numberedlist"/>
      </w:pPr>
      <w:r w:rsidRPr="00636A88">
        <w:t>A new Reich, 1933–35</w:t>
      </w:r>
    </w:p>
    <w:p w:rsidR="001E17EC" w:rsidRPr="00043B99" w:rsidRDefault="005A2401" w:rsidP="00EC550B">
      <w:pPr>
        <w:pStyle w:val="Numberedlist"/>
      </w:pPr>
      <w:r w:rsidRPr="00636A88">
        <w:t>Establishing and ruling the new Federal Republic, 1949–60</w:t>
      </w:r>
    </w:p>
    <w:p w:rsidR="001E17EC" w:rsidRPr="00043B99" w:rsidRDefault="005A2401" w:rsidP="00EC550B">
      <w:pPr>
        <w:pStyle w:val="Numberedlist"/>
      </w:pPr>
      <w:r w:rsidRPr="00636A88">
        <w:t>Reunification: recreating a united Germany, 1989–90</w:t>
      </w:r>
    </w:p>
    <w:p w:rsidR="001E17EC" w:rsidRPr="001E17EC" w:rsidRDefault="001E17EC" w:rsidP="001E17EC">
      <w:pPr>
        <w:pStyle w:val="Default"/>
        <w:rPr>
          <w:sz w:val="20"/>
          <w:szCs w:val="20"/>
        </w:rPr>
      </w:pPr>
    </w:p>
    <w:p w:rsidR="001B6A20" w:rsidRDefault="001B6A20" w:rsidP="00123BA0">
      <w:pPr>
        <w:pStyle w:val="Bhead"/>
      </w:pPr>
      <w:bookmarkStart w:id="2" w:name="_Toc499020460"/>
      <w:r>
        <w:t>Content guidance</w:t>
      </w:r>
      <w:bookmarkEnd w:id="2"/>
    </w:p>
    <w:p w:rsidR="000A3507" w:rsidRPr="000A3507" w:rsidRDefault="000A3507" w:rsidP="000A3507">
      <w:pPr>
        <w:pStyle w:val="text"/>
      </w:pPr>
      <w:r>
        <w:t>This section provides additional guidance on the specification content. It should be remembered that the official specification is the only authoritative source of information and should always be referred to for definitive guidance.</w:t>
      </w:r>
    </w:p>
    <w:p w:rsidR="001B6A20" w:rsidRPr="001B6A20" w:rsidRDefault="00636A88" w:rsidP="001B6A20">
      <w:pPr>
        <w:pStyle w:val="Chead"/>
      </w:pPr>
      <w:bookmarkStart w:id="3" w:name="_Toc499020461"/>
      <w:r>
        <w:t>Aspects in breadth</w:t>
      </w:r>
      <w:bookmarkEnd w:id="3"/>
    </w:p>
    <w:p w:rsidR="001B6A20" w:rsidRPr="009673B3" w:rsidRDefault="001B6A20" w:rsidP="001B6A20">
      <w:pPr>
        <w:pStyle w:val="text"/>
      </w:pPr>
      <w:r w:rsidRPr="009673B3">
        <w:t>The main focus of th</w:t>
      </w:r>
      <w:r>
        <w:t>e</w:t>
      </w:r>
      <w:r w:rsidRPr="009673B3">
        <w:t xml:space="preserve"> </w:t>
      </w:r>
      <w:r w:rsidR="00636A88">
        <w:t>‘Aspects in breadth’</w:t>
      </w:r>
      <w:r w:rsidR="00636A88" w:rsidRPr="009673B3">
        <w:t xml:space="preserve"> </w:t>
      </w:r>
      <w:r w:rsidRPr="009673B3">
        <w:t>is on the social changes within Germany in these years and on the associated economi</w:t>
      </w:r>
      <w:r>
        <w:t>c changes which influenced them.</w:t>
      </w:r>
    </w:p>
    <w:p w:rsidR="001B6A20" w:rsidRPr="009673B3" w:rsidRDefault="001B6A20" w:rsidP="001B6A20">
      <w:pPr>
        <w:pStyle w:val="text"/>
      </w:pPr>
      <w:r w:rsidRPr="009673B3">
        <w:t>Within this, the key elements focus on the changing class structure, the changing role of women and the changes</w:t>
      </w:r>
      <w:r>
        <w:t xml:space="preserve"> in the economy </w:t>
      </w:r>
      <w:r w:rsidRPr="009673B3">
        <w:t>u</w:t>
      </w:r>
      <w:r>
        <w:t xml:space="preserve">nderpinning the social changes over the period. Students </w:t>
      </w:r>
      <w:r w:rsidRPr="009673B3">
        <w:t>will need to have a broad understanding of the performance of the German economy over the years 1870</w:t>
      </w:r>
      <w:r w:rsidR="00636A88">
        <w:t>–</w:t>
      </w:r>
      <w:r>
        <w:t xml:space="preserve">1990. They should be aware of the growth of manufacturing and the decline </w:t>
      </w:r>
      <w:r w:rsidRPr="009673B3">
        <w:t>of the agricultural sector and t</w:t>
      </w:r>
      <w:r>
        <w:t>he role of government policies.</w:t>
      </w:r>
    </w:p>
    <w:p w:rsidR="001B6A20" w:rsidRPr="009673B3" w:rsidRDefault="001B6A20" w:rsidP="001B6A20">
      <w:pPr>
        <w:pStyle w:val="text"/>
      </w:pPr>
      <w:r>
        <w:t xml:space="preserve">Students </w:t>
      </w:r>
      <w:r w:rsidRPr="009673B3">
        <w:t>should be able to explore key events and assess how far they represented significant turning points in the proce</w:t>
      </w:r>
      <w:r>
        <w:t>ss of social or economic change</w:t>
      </w:r>
      <w:r w:rsidRPr="009673B3">
        <w:t>: the significance of the introduction of protection 1879; the significance of Bismarck's introduction of pensions and health insurance in the 1880s; the significance o</w:t>
      </w:r>
      <w:r>
        <w:t xml:space="preserve">f </w:t>
      </w:r>
      <w:r w:rsidRPr="009673B3">
        <w:t>mass unemployment 1930</w:t>
      </w:r>
      <w:r w:rsidR="00636A88">
        <w:t>–</w:t>
      </w:r>
      <w:r w:rsidRPr="009673B3">
        <w:t xml:space="preserve">32; the </w:t>
      </w:r>
      <w:r>
        <w:t xml:space="preserve">impact of the Second World War </w:t>
      </w:r>
      <w:r w:rsidRPr="009673B3">
        <w:t>on the social a</w:t>
      </w:r>
      <w:r>
        <w:t xml:space="preserve">nd economic position of women; </w:t>
      </w:r>
      <w:r w:rsidRPr="009673B3">
        <w:t>the changes brought about by We</w:t>
      </w:r>
      <w:r>
        <w:t xml:space="preserve">st Germany's membership of the </w:t>
      </w:r>
      <w:r w:rsidRPr="009673B3">
        <w:t>European Economic Community.</w:t>
      </w:r>
    </w:p>
    <w:p w:rsidR="001B6A20" w:rsidRPr="00C83086" w:rsidRDefault="001B6A20" w:rsidP="00C83086">
      <w:pPr>
        <w:pStyle w:val="Chead"/>
      </w:pPr>
      <w:bookmarkStart w:id="4" w:name="_Toc499020462"/>
      <w:r w:rsidRPr="00C83086">
        <w:t>Aspects in depth</w:t>
      </w:r>
      <w:bookmarkEnd w:id="4"/>
    </w:p>
    <w:p w:rsidR="001B6A20" w:rsidRPr="009673B3" w:rsidRDefault="001B6A20" w:rsidP="00C83086">
      <w:pPr>
        <w:pStyle w:val="text"/>
      </w:pPr>
      <w:r w:rsidRPr="009673B3">
        <w:t xml:space="preserve">The focus of the </w:t>
      </w:r>
      <w:r w:rsidR="00636A88">
        <w:t xml:space="preserve">‘Aspects in depth’ </w:t>
      </w:r>
      <w:r w:rsidRPr="009673B3">
        <w:t>is on the different attempts made to find a satis</w:t>
      </w:r>
      <w:r w:rsidR="00E5424A">
        <w:t xml:space="preserve">factory way of ruling Germany. </w:t>
      </w:r>
      <w:r w:rsidRPr="009673B3">
        <w:t xml:space="preserve">This is addressed through the study of five aspects which together range over the chronology. </w:t>
      </w:r>
    </w:p>
    <w:p w:rsidR="001B6A20" w:rsidRPr="009673B3" w:rsidRDefault="001B6A20" w:rsidP="00E5424A">
      <w:pPr>
        <w:pStyle w:val="text"/>
      </w:pPr>
      <w:r w:rsidRPr="009673B3">
        <w:t xml:space="preserve">Although the topics are clarified separately below, </w:t>
      </w:r>
      <w:r w:rsidR="00E5424A">
        <w:t xml:space="preserve">students </w:t>
      </w:r>
      <w:r w:rsidRPr="009673B3">
        <w:t>should appreciate the linkages between them since questions, including document questions, may be set which target the content of more than one topic, for example to explain the attempt to reconcile national unity with regional differences</w:t>
      </w:r>
      <w:r w:rsidR="00636A88">
        <w:t>.</w:t>
      </w:r>
    </w:p>
    <w:p w:rsidR="001B6A20" w:rsidRPr="009673B3" w:rsidRDefault="00E5424A" w:rsidP="00E5424A">
      <w:pPr>
        <w:pStyle w:val="text"/>
      </w:pPr>
      <w:r>
        <w:t xml:space="preserve">Students </w:t>
      </w:r>
      <w:r w:rsidR="001B6A20" w:rsidRPr="009673B3">
        <w:t xml:space="preserve">will be required to interpret and evaluate a documentary extract in its historical context, but the knowledge they will need to have will be central to that specified in the topics. </w:t>
      </w:r>
    </w:p>
    <w:p w:rsidR="001B6A20" w:rsidRPr="00E5424A" w:rsidRDefault="001B6A20" w:rsidP="000A3507">
      <w:pPr>
        <w:pStyle w:val="text"/>
        <w:keepNext/>
        <w:spacing w:before="240" w:after="80"/>
        <w:rPr>
          <w:b/>
        </w:rPr>
      </w:pPr>
      <w:r w:rsidRPr="00E5424A">
        <w:rPr>
          <w:b/>
        </w:rPr>
        <w:t>Topic 1: Ru</w:t>
      </w:r>
      <w:r w:rsidR="00425931">
        <w:rPr>
          <w:b/>
        </w:rPr>
        <w:t>ling the Second Reich</w:t>
      </w:r>
      <w:r w:rsidR="00636A88">
        <w:rPr>
          <w:b/>
        </w:rPr>
        <w:t>,</w:t>
      </w:r>
      <w:r w:rsidR="00425931">
        <w:rPr>
          <w:b/>
        </w:rPr>
        <w:t xml:space="preserve"> 1871</w:t>
      </w:r>
      <w:r w:rsidR="00636A88">
        <w:rPr>
          <w:b/>
        </w:rPr>
        <w:t>–</w:t>
      </w:r>
      <w:r w:rsidR="00E5424A">
        <w:rPr>
          <w:b/>
        </w:rPr>
        <w:t>79</w:t>
      </w:r>
    </w:p>
    <w:p w:rsidR="001B6A20" w:rsidRPr="002C3C46" w:rsidRDefault="001B6A20" w:rsidP="0069579D">
      <w:pPr>
        <w:pStyle w:val="text"/>
      </w:pPr>
      <w:r w:rsidRPr="002C3C46">
        <w:t>The focus of this topic is on the problems of ruling the new Germany with its regional differences and traditions of separatism and deep</w:t>
      </w:r>
      <w:r w:rsidR="003B1650" w:rsidRPr="002C3C46">
        <w:t xml:space="preserve"> </w:t>
      </w:r>
      <w:r w:rsidR="007D2F65" w:rsidRPr="002C3C46">
        <w:t xml:space="preserve">religious and </w:t>
      </w:r>
      <w:r w:rsidRPr="002C3C46">
        <w:t xml:space="preserve">social divisions and how the new Federal authorities sought to cope with these problems. </w:t>
      </w:r>
      <w:r w:rsidR="0069579D" w:rsidRPr="002C3C46">
        <w:t>Students</w:t>
      </w:r>
      <w:r w:rsidRPr="002C3C46">
        <w:t xml:space="preserve"> should understand the crucial roles of Chancellor Otto von Bismarck and </w:t>
      </w:r>
      <w:r w:rsidR="00647511" w:rsidRPr="002C3C46">
        <w:t>E</w:t>
      </w:r>
      <w:r w:rsidRPr="002C3C46">
        <w:t>mperor</w:t>
      </w:r>
      <w:r w:rsidR="00647511" w:rsidRPr="002C3C46">
        <w:t xml:space="preserve"> </w:t>
      </w:r>
      <w:r w:rsidRPr="002C3C46">
        <w:t xml:space="preserve">Wilhelm I, and their relations with the Reichstag and the various parties represented there, particularly the cooperation with the National Liberals in initially </w:t>
      </w:r>
      <w:r w:rsidRPr="002C3C46">
        <w:lastRenderedPageBreak/>
        <w:t>supporting free trade and promoting reforms affecting the currency</w:t>
      </w:r>
      <w:r w:rsidR="0069579D" w:rsidRPr="002C3C46">
        <w:t xml:space="preserve"> and the legal system</w:t>
      </w:r>
      <w:r w:rsidRPr="002C3C46">
        <w:t xml:space="preserve">. </w:t>
      </w:r>
      <w:r w:rsidR="0069579D" w:rsidRPr="002C3C46">
        <w:t xml:space="preserve">Students </w:t>
      </w:r>
      <w:r w:rsidRPr="002C3C46">
        <w:t xml:space="preserve">should be aware of the various attempts to promote unity and should consider the often dangerous consequences of short term expedients </w:t>
      </w:r>
      <w:r w:rsidR="0069579D" w:rsidRPr="002C3C46">
        <w:t xml:space="preserve">adopted </w:t>
      </w:r>
      <w:r w:rsidRPr="002C3C46">
        <w:t>such as the focus on either internal or external threats for the purpose of boosting national unity i.e. what has been termed 'negative integration</w:t>
      </w:r>
      <w:r w:rsidR="00647511" w:rsidRPr="002C3C46">
        <w:t>’</w:t>
      </w:r>
      <w:r w:rsidRPr="002C3C46">
        <w:t>.</w:t>
      </w:r>
    </w:p>
    <w:p w:rsidR="001B6A20" w:rsidRPr="00425931" w:rsidRDefault="00425931" w:rsidP="00425931">
      <w:pPr>
        <w:pStyle w:val="text"/>
        <w:spacing w:before="240" w:after="80"/>
        <w:rPr>
          <w:b/>
        </w:rPr>
      </w:pPr>
      <w:r>
        <w:rPr>
          <w:b/>
        </w:rPr>
        <w:t>Topic 2</w:t>
      </w:r>
      <w:r w:rsidR="00043B99">
        <w:rPr>
          <w:b/>
        </w:rPr>
        <w:t>:</w:t>
      </w:r>
      <w:r>
        <w:rPr>
          <w:b/>
        </w:rPr>
        <w:t xml:space="preserve"> The b</w:t>
      </w:r>
      <w:r w:rsidR="001B6A20" w:rsidRPr="00425931">
        <w:rPr>
          <w:b/>
        </w:rPr>
        <w:t xml:space="preserve">irth of </w:t>
      </w:r>
      <w:r>
        <w:rPr>
          <w:b/>
        </w:rPr>
        <w:t>d</w:t>
      </w:r>
      <w:r w:rsidR="001B6A20" w:rsidRPr="00425931">
        <w:rPr>
          <w:b/>
        </w:rPr>
        <w:t>emocratic Germany</w:t>
      </w:r>
      <w:r w:rsidR="00043B99">
        <w:rPr>
          <w:b/>
        </w:rPr>
        <w:t>,</w:t>
      </w:r>
      <w:r w:rsidR="001B6A20" w:rsidRPr="00425931">
        <w:rPr>
          <w:b/>
        </w:rPr>
        <w:t xml:space="preserve"> 1917</w:t>
      </w:r>
      <w:r w:rsidR="00636A88">
        <w:rPr>
          <w:b/>
        </w:rPr>
        <w:t>–</w:t>
      </w:r>
      <w:r w:rsidR="001B6A20" w:rsidRPr="00425931">
        <w:rPr>
          <w:b/>
        </w:rPr>
        <w:t>19</w:t>
      </w:r>
    </w:p>
    <w:p w:rsidR="001B6A20" w:rsidRPr="009673B3" w:rsidRDefault="001B6A20" w:rsidP="001330F8">
      <w:pPr>
        <w:pStyle w:val="text"/>
      </w:pPr>
      <w:r w:rsidRPr="009673B3">
        <w:t xml:space="preserve">The focus of the topic is the destruction of the Second Reich brought about by </w:t>
      </w:r>
      <w:r w:rsidR="001330F8">
        <w:t>the First World War</w:t>
      </w:r>
      <w:r w:rsidRPr="009673B3">
        <w:t xml:space="preserve">. </w:t>
      </w:r>
      <w:r w:rsidR="001330F8">
        <w:t xml:space="preserve">Students </w:t>
      </w:r>
      <w:r w:rsidRPr="009673B3">
        <w:t xml:space="preserve">should be aware of the </w:t>
      </w:r>
      <w:r>
        <w:t xml:space="preserve">impact of the </w:t>
      </w:r>
      <w:r w:rsidRPr="009673B3">
        <w:t>enormous strains placed upon the civilian population and the suffering that existed in 1917</w:t>
      </w:r>
      <w:r w:rsidR="001330F8">
        <w:t>,</w:t>
      </w:r>
      <w:r w:rsidRPr="009673B3">
        <w:t xml:space="preserve"> and should understand the reasons for the rapid chan</w:t>
      </w:r>
      <w:r w:rsidR="001330F8">
        <w:t xml:space="preserve">ges in forms of government </w:t>
      </w:r>
      <w:r w:rsidR="00043B99">
        <w:br/>
      </w:r>
      <w:r w:rsidR="001330F8">
        <w:t>1917</w:t>
      </w:r>
      <w:r w:rsidR="00043B99">
        <w:t>–</w:t>
      </w:r>
      <w:r w:rsidRPr="009673B3">
        <w:t>19 and the roles of the specified key figures in this process.</w:t>
      </w:r>
    </w:p>
    <w:p w:rsidR="001B6A20" w:rsidRPr="009673B3" w:rsidRDefault="001B6A20" w:rsidP="00D41EE0">
      <w:pPr>
        <w:pStyle w:val="text"/>
      </w:pPr>
      <w:r w:rsidRPr="009673B3">
        <w:t xml:space="preserve">The nature of the Weimar Constitution as the basis of the new Democratic Germany should be a key area of study but detailed knowledge of the Treaty </w:t>
      </w:r>
      <w:r w:rsidR="00D41EE0">
        <w:t>of Versailles or of events 1919–</w:t>
      </w:r>
      <w:r w:rsidRPr="009673B3">
        <w:t>33 which challenged both the Treaty and t</w:t>
      </w:r>
      <w:r w:rsidR="00D41EE0">
        <w:t>he Constitution is not required.</w:t>
      </w:r>
    </w:p>
    <w:p w:rsidR="001B6A20" w:rsidRPr="00994D5B" w:rsidRDefault="001B6A20" w:rsidP="00994D5B">
      <w:pPr>
        <w:pStyle w:val="text"/>
        <w:spacing w:before="240" w:after="80"/>
        <w:rPr>
          <w:b/>
        </w:rPr>
      </w:pPr>
      <w:r w:rsidRPr="00994D5B">
        <w:rPr>
          <w:b/>
        </w:rPr>
        <w:t>Topic 3</w:t>
      </w:r>
      <w:r w:rsidR="00994D5B">
        <w:rPr>
          <w:b/>
        </w:rPr>
        <w:t>:</w:t>
      </w:r>
      <w:r w:rsidRPr="00994D5B">
        <w:rPr>
          <w:b/>
        </w:rPr>
        <w:t xml:space="preserve"> A </w:t>
      </w:r>
      <w:r w:rsidR="00425931" w:rsidRPr="00994D5B">
        <w:rPr>
          <w:b/>
        </w:rPr>
        <w:t>new Reich</w:t>
      </w:r>
      <w:r w:rsidR="00043B99">
        <w:rPr>
          <w:b/>
        </w:rPr>
        <w:t xml:space="preserve">, </w:t>
      </w:r>
      <w:r w:rsidRPr="00994D5B">
        <w:rPr>
          <w:b/>
        </w:rPr>
        <w:t>1933</w:t>
      </w:r>
      <w:r w:rsidR="00425931" w:rsidRPr="00994D5B">
        <w:rPr>
          <w:b/>
        </w:rPr>
        <w:t>–</w:t>
      </w:r>
      <w:r w:rsidRPr="00994D5B">
        <w:rPr>
          <w:b/>
        </w:rPr>
        <w:t>35</w:t>
      </w:r>
    </w:p>
    <w:p w:rsidR="001B6A20" w:rsidRPr="009673B3" w:rsidRDefault="001B6A20" w:rsidP="003879FC">
      <w:pPr>
        <w:pStyle w:val="text"/>
      </w:pPr>
      <w:r w:rsidRPr="009673B3">
        <w:t xml:space="preserve">The focus of this topic is on the emergence of the Nazi </w:t>
      </w:r>
      <w:r w:rsidR="00043B99">
        <w:t>s</w:t>
      </w:r>
      <w:r w:rsidRPr="009673B3">
        <w:t xml:space="preserve">tate and the Nazi approach to ruling Germany in what became known as the Third Reich. </w:t>
      </w:r>
      <w:r w:rsidR="00D41EE0">
        <w:t>Students</w:t>
      </w:r>
      <w:r w:rsidRPr="009673B3">
        <w:t xml:space="preserve"> should appreciate tha</w:t>
      </w:r>
      <w:r w:rsidR="00D41EE0">
        <w:t xml:space="preserve">t </w:t>
      </w:r>
      <w:r w:rsidRPr="009673B3">
        <w:t xml:space="preserve">there was no formal constitution but a dictatorship that grew out of the ashes of Weimar and remained deliberately vague </w:t>
      </w:r>
      <w:r w:rsidR="00D41EE0">
        <w:t xml:space="preserve">as to the distribution </w:t>
      </w:r>
      <w:r w:rsidRPr="009673B3">
        <w:t xml:space="preserve">of power and responsibility. This is well illustrated by considering Hitler's position as </w:t>
      </w:r>
      <w:r w:rsidR="00043B99">
        <w:t>c</w:t>
      </w:r>
      <w:r w:rsidRPr="009673B3">
        <w:t xml:space="preserve">hancellor and </w:t>
      </w:r>
      <w:r w:rsidR="00043B99">
        <w:t>p</w:t>
      </w:r>
      <w:r w:rsidR="00043B99" w:rsidRPr="009673B3">
        <w:t xml:space="preserve">resident </w:t>
      </w:r>
      <w:r w:rsidRPr="009673B3">
        <w:t>and his use of the title 'Führer', whose position was not defined. Hitler's unorthodox approach to the business of government s</w:t>
      </w:r>
      <w:r w:rsidR="00D41EE0">
        <w:t xml:space="preserve">hould be considered, as should </w:t>
      </w:r>
      <w:r w:rsidRPr="009673B3">
        <w:t>the relationship of the Nazi Party to traditional state institutions such as the army. The Nazis’ proclaimed goal of creating a unified folk community to bind the country together should be stud</w:t>
      </w:r>
      <w:r w:rsidR="00D41EE0">
        <w:t>ied and their success assessed.</w:t>
      </w:r>
      <w:r w:rsidR="00043B99">
        <w:t xml:space="preserve"> </w:t>
      </w:r>
      <w:r w:rsidRPr="009673B3">
        <w:t xml:space="preserve">Coverage of foreign policy is not required. </w:t>
      </w:r>
    </w:p>
    <w:p w:rsidR="001B6A20" w:rsidRPr="00994D5B" w:rsidRDefault="00994D5B" w:rsidP="00994D5B">
      <w:pPr>
        <w:pStyle w:val="text"/>
        <w:spacing w:before="240" w:after="80"/>
        <w:rPr>
          <w:b/>
        </w:rPr>
      </w:pPr>
      <w:r>
        <w:rPr>
          <w:b/>
        </w:rPr>
        <w:t>Topic 4:</w:t>
      </w:r>
      <w:r w:rsidR="001B6A20" w:rsidRPr="00994D5B">
        <w:rPr>
          <w:b/>
        </w:rPr>
        <w:t xml:space="preserve"> Establishing and </w:t>
      </w:r>
      <w:r w:rsidR="00425931" w:rsidRPr="00994D5B">
        <w:rPr>
          <w:b/>
        </w:rPr>
        <w:t>r</w:t>
      </w:r>
      <w:r w:rsidR="001B6A20" w:rsidRPr="00994D5B">
        <w:rPr>
          <w:b/>
        </w:rPr>
        <w:t>uling the new Federal Republic</w:t>
      </w:r>
      <w:r w:rsidR="00425931" w:rsidRPr="00994D5B">
        <w:rPr>
          <w:b/>
        </w:rPr>
        <w:t>,</w:t>
      </w:r>
      <w:r w:rsidR="001B6A20" w:rsidRPr="00994D5B">
        <w:rPr>
          <w:b/>
        </w:rPr>
        <w:t xml:space="preserve"> 1949</w:t>
      </w:r>
      <w:r w:rsidR="00425931" w:rsidRPr="00994D5B">
        <w:rPr>
          <w:b/>
        </w:rPr>
        <w:t>–</w:t>
      </w:r>
      <w:r w:rsidR="001B6A20" w:rsidRPr="00994D5B">
        <w:rPr>
          <w:b/>
        </w:rPr>
        <w:t>60</w:t>
      </w:r>
    </w:p>
    <w:p w:rsidR="001B6A20" w:rsidRPr="009673B3" w:rsidRDefault="001B6A20" w:rsidP="00565C9B">
      <w:pPr>
        <w:pStyle w:val="text"/>
      </w:pPr>
      <w:r w:rsidRPr="009673B3">
        <w:t>The focus of this topic is on the renewed attempt to establish a democratic republic providing order and stability. The attempts to improve on the Weimar constitution should be studied and the consequences of the new constitution in the fi</w:t>
      </w:r>
      <w:r w:rsidR="00565C9B">
        <w:t xml:space="preserve">rst ten years of its existence </w:t>
      </w:r>
      <w:r w:rsidRPr="009673B3">
        <w:t xml:space="preserve">assessed. The roles of Adenauer and his CDU party should be considered and that of the SPD. </w:t>
      </w:r>
      <w:r w:rsidR="00565C9B">
        <w:t>Students</w:t>
      </w:r>
      <w:r w:rsidRPr="009673B3">
        <w:t xml:space="preserve"> should understand the ways in which the new West German</w:t>
      </w:r>
      <w:r w:rsidR="00EB68FD">
        <w:t>y</w:t>
      </w:r>
      <w:r w:rsidRPr="009673B3">
        <w:t xml:space="preserve"> confronted the Nazi past.</w:t>
      </w:r>
    </w:p>
    <w:p w:rsidR="001B6A20" w:rsidRPr="00565C9B" w:rsidRDefault="001B6A20" w:rsidP="00565C9B">
      <w:pPr>
        <w:pStyle w:val="text"/>
      </w:pPr>
      <w:r w:rsidRPr="00565C9B">
        <w:t xml:space="preserve">Coverage of the Cold War in these years is not required but </w:t>
      </w:r>
      <w:r w:rsidR="00565C9B">
        <w:t>students</w:t>
      </w:r>
      <w:r w:rsidRPr="00565C9B">
        <w:t xml:space="preserve"> should be aware that it was an influential backdrop to the birth and development of the Federal Republic.</w:t>
      </w:r>
    </w:p>
    <w:p w:rsidR="001B6A20" w:rsidRPr="00994D5B" w:rsidRDefault="001B6A20" w:rsidP="00994D5B">
      <w:pPr>
        <w:pStyle w:val="text"/>
        <w:spacing w:before="240" w:after="80"/>
        <w:rPr>
          <w:b/>
        </w:rPr>
      </w:pPr>
      <w:r w:rsidRPr="00994D5B">
        <w:rPr>
          <w:b/>
        </w:rPr>
        <w:t>Topic 5</w:t>
      </w:r>
      <w:r w:rsidR="00994D5B">
        <w:rPr>
          <w:b/>
        </w:rPr>
        <w:t>:</w:t>
      </w:r>
      <w:r w:rsidR="00565C9B">
        <w:rPr>
          <w:b/>
        </w:rPr>
        <w:t xml:space="preserve"> Re</w:t>
      </w:r>
      <w:r w:rsidRPr="00994D5B">
        <w:rPr>
          <w:b/>
        </w:rPr>
        <w:t>unification</w:t>
      </w:r>
      <w:r w:rsidR="00425931" w:rsidRPr="00994D5B">
        <w:rPr>
          <w:b/>
        </w:rPr>
        <w:t xml:space="preserve">: </w:t>
      </w:r>
      <w:r w:rsidRPr="00994D5B">
        <w:rPr>
          <w:b/>
        </w:rPr>
        <w:t xml:space="preserve">recreating a </w:t>
      </w:r>
      <w:r w:rsidR="00425931" w:rsidRPr="00994D5B">
        <w:rPr>
          <w:b/>
        </w:rPr>
        <w:t>u</w:t>
      </w:r>
      <w:r w:rsidRPr="00994D5B">
        <w:rPr>
          <w:b/>
        </w:rPr>
        <w:t>nited Germany</w:t>
      </w:r>
      <w:r w:rsidR="00EB68FD">
        <w:rPr>
          <w:b/>
        </w:rPr>
        <w:t>,</w:t>
      </w:r>
      <w:r w:rsidRPr="00994D5B">
        <w:rPr>
          <w:b/>
        </w:rPr>
        <w:t xml:space="preserve"> 1989</w:t>
      </w:r>
      <w:r w:rsidR="00425931" w:rsidRPr="00994D5B">
        <w:rPr>
          <w:b/>
        </w:rPr>
        <w:t>–</w:t>
      </w:r>
      <w:r w:rsidRPr="00994D5B">
        <w:rPr>
          <w:b/>
        </w:rPr>
        <w:t>90</w:t>
      </w:r>
    </w:p>
    <w:p w:rsidR="001B6A20" w:rsidRPr="002C3C46" w:rsidRDefault="001B6A20" w:rsidP="00565C9B">
      <w:pPr>
        <w:pStyle w:val="text"/>
      </w:pPr>
      <w:r w:rsidRPr="002C3C46">
        <w:t>The focus of this topic is on the reasons for t</w:t>
      </w:r>
      <w:r w:rsidR="00565C9B" w:rsidRPr="002C3C46">
        <w:t>he unexpected emergence of a re</w:t>
      </w:r>
      <w:r w:rsidRPr="002C3C46">
        <w:t>united Germany following the dramatic developments of 1989, starting with the flood of refugees in August 1989 arriving in West Germany via Hungary and Austria.</w:t>
      </w:r>
      <w:r w:rsidR="008C2F2A" w:rsidRPr="002C3C46">
        <w:t xml:space="preserve"> </w:t>
      </w:r>
      <w:r w:rsidR="002C3C46" w:rsidRPr="002C3C46">
        <w:t>The</w:t>
      </w:r>
      <w:r w:rsidR="007D2F65" w:rsidRPr="002C3C46">
        <w:t xml:space="preserve"> role of Helmut Kohl should be appreciated.</w:t>
      </w:r>
    </w:p>
    <w:p w:rsidR="001B6A20" w:rsidRPr="001B6A20" w:rsidRDefault="001B6A20" w:rsidP="00565C9B">
      <w:pPr>
        <w:pStyle w:val="text"/>
      </w:pPr>
      <w:r w:rsidRPr="009673B3">
        <w:t>Coverage of wider issues of international relations</w:t>
      </w:r>
      <w:r w:rsidR="00565C9B">
        <w:t xml:space="preserve"> is not required, but students </w:t>
      </w:r>
      <w:r w:rsidRPr="009673B3">
        <w:t>should understand the international context in w</w:t>
      </w:r>
      <w:r w:rsidR="00565C9B">
        <w:t xml:space="preserve">hich reunification took place. Students should </w:t>
      </w:r>
      <w:r w:rsidRPr="009673B3">
        <w:t>have contextual knowledge of the significance of the disintegration of Soviet control over its satellites in Eastern Europe and should be aware of the role of the Four Powers in assenting to reunification.</w:t>
      </w:r>
    </w:p>
    <w:p w:rsidR="00F44B54" w:rsidRDefault="00565C9B" w:rsidP="00123BA0">
      <w:pPr>
        <w:pStyle w:val="Bhead"/>
      </w:pPr>
      <w:r>
        <w:br w:type="page"/>
      </w:r>
      <w:bookmarkStart w:id="5" w:name="_Toc499020463"/>
      <w:r w:rsidR="00F44B54">
        <w:lastRenderedPageBreak/>
        <w:t>Student timeline</w:t>
      </w:r>
      <w:bookmarkEnd w:id="5"/>
    </w:p>
    <w:p w:rsidR="00B56FBF" w:rsidRDefault="00B56FBF" w:rsidP="00B56FBF">
      <w:pPr>
        <w:pStyle w:val="text"/>
      </w:pPr>
      <w:r w:rsidRPr="008C3319">
        <w:t xml:space="preserve">The timeline below could be given to students (and could be further edited and added to by them). Dates relating to the </w:t>
      </w:r>
      <w:r>
        <w:t>‘</w:t>
      </w:r>
      <w:r w:rsidRPr="008C3319">
        <w:t>Aspects in breadth</w:t>
      </w:r>
      <w:r>
        <w:t>’</w:t>
      </w:r>
      <w:r w:rsidRPr="008C3319">
        <w:t xml:space="preserve"> are given on the left; dates relating to the </w:t>
      </w:r>
      <w:r>
        <w:t>‘</w:t>
      </w:r>
      <w:r w:rsidRPr="008C3319">
        <w:t>Aspects in depth</w:t>
      </w:r>
      <w:r>
        <w:t>’</w:t>
      </w:r>
      <w:r w:rsidRPr="008C3319">
        <w:t xml:space="preserve"> are given on the right. </w:t>
      </w:r>
      <w:r>
        <w:t>Students may find it useful to colour-code events or themes.</w:t>
      </w:r>
    </w:p>
    <w:p w:rsidR="000E392B" w:rsidRPr="00583D82" w:rsidRDefault="00B56FBF" w:rsidP="00B56FBF">
      <w:pPr>
        <w:pStyle w:val="text"/>
      </w:pPr>
      <w:r>
        <w:t>Inclusion of dates and events in this timeline should not be taken as an indication that these are prescribed or that students must know them all: the official specification and associated assessment guidance materials are the only authoritative source of information and should always be referred to for definitive guidance.</w:t>
      </w:r>
    </w:p>
    <w:p w:rsidR="00F44B54" w:rsidRDefault="00F44B54" w:rsidP="003879FC">
      <w:pPr>
        <w:pStyle w:val="text"/>
      </w:pPr>
    </w:p>
    <w:tbl>
      <w:tblPr>
        <w:tblW w:w="9072" w:type="dxa"/>
        <w:tblInd w:w="108" w:type="dxa"/>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Look w:val="01E0" w:firstRow="1" w:lastRow="1" w:firstColumn="1" w:lastColumn="1" w:noHBand="0" w:noVBand="0"/>
      </w:tblPr>
      <w:tblGrid>
        <w:gridCol w:w="4395"/>
        <w:gridCol w:w="852"/>
        <w:gridCol w:w="3825"/>
      </w:tblGrid>
      <w:tr w:rsidR="00011738" w:rsidRPr="002111CA" w:rsidTr="00011738">
        <w:trPr>
          <w:tblHeader/>
        </w:trPr>
        <w:tc>
          <w:tcPr>
            <w:tcW w:w="4395" w:type="dxa"/>
            <w:tcBorders>
              <w:top w:val="single" w:sz="4" w:space="0" w:color="A32E18"/>
              <w:left w:val="single" w:sz="4" w:space="0" w:color="A32E18"/>
              <w:bottom w:val="single" w:sz="4" w:space="0" w:color="A32E18"/>
              <w:right w:val="single" w:sz="4" w:space="0" w:color="A32E18"/>
              <w:tl2br w:val="nil"/>
              <w:tr2bl w:val="nil"/>
            </w:tcBorders>
            <w:shd w:val="clear" w:color="auto" w:fill="ECD6C9"/>
          </w:tcPr>
          <w:p w:rsidR="00011738" w:rsidRPr="006E7852" w:rsidRDefault="00011738" w:rsidP="00240F4C">
            <w:pPr>
              <w:pStyle w:val="Tablesub-head"/>
            </w:pPr>
            <w:r w:rsidRPr="006E7852">
              <w:t>Aspects in breadth</w:t>
            </w:r>
          </w:p>
        </w:tc>
        <w:tc>
          <w:tcPr>
            <w:tcW w:w="852" w:type="dxa"/>
            <w:tcBorders>
              <w:top w:val="single" w:sz="4" w:space="0" w:color="A32E18"/>
              <w:left w:val="single" w:sz="4" w:space="0" w:color="A32E18"/>
              <w:bottom w:val="single" w:sz="4" w:space="0" w:color="A32E18"/>
              <w:right w:val="single" w:sz="4" w:space="0" w:color="A32E18"/>
              <w:tl2br w:val="nil"/>
              <w:tr2bl w:val="nil"/>
            </w:tcBorders>
            <w:shd w:val="clear" w:color="auto" w:fill="ECD6C9"/>
          </w:tcPr>
          <w:p w:rsidR="00011738" w:rsidRPr="006B0F03" w:rsidRDefault="00011738" w:rsidP="006179AC">
            <w:pPr>
              <w:pStyle w:val="Tablesub-head"/>
            </w:pPr>
          </w:p>
        </w:tc>
        <w:tc>
          <w:tcPr>
            <w:tcW w:w="3825" w:type="dxa"/>
            <w:tcBorders>
              <w:top w:val="single" w:sz="4" w:space="0" w:color="A32E18"/>
              <w:left w:val="single" w:sz="4" w:space="0" w:color="A32E18"/>
              <w:bottom w:val="single" w:sz="4" w:space="0" w:color="A32E18"/>
              <w:right w:val="single" w:sz="4" w:space="0" w:color="A32E18"/>
              <w:tl2br w:val="nil"/>
              <w:tr2bl w:val="nil"/>
            </w:tcBorders>
            <w:shd w:val="clear" w:color="auto" w:fill="ECD6C9"/>
          </w:tcPr>
          <w:p w:rsidR="00011738" w:rsidRPr="00973D1C" w:rsidRDefault="00011738" w:rsidP="00240F4C">
            <w:pPr>
              <w:pStyle w:val="Tablesub-head"/>
            </w:pPr>
            <w:r w:rsidRPr="00973D1C">
              <w:t xml:space="preserve">Aspects in depth </w:t>
            </w:r>
          </w:p>
        </w:tc>
      </w:tr>
      <w:tr w:rsidR="00011738" w:rsidRPr="002111CA" w:rsidTr="00011738">
        <w:tc>
          <w:tcPr>
            <w:tcW w:w="4395" w:type="dxa"/>
          </w:tcPr>
          <w:p w:rsidR="00011738" w:rsidRPr="002111CA" w:rsidRDefault="00011738" w:rsidP="00240F4C">
            <w:pPr>
              <w:pStyle w:val="Tabletext"/>
            </w:pPr>
          </w:p>
        </w:tc>
        <w:tc>
          <w:tcPr>
            <w:tcW w:w="852" w:type="dxa"/>
          </w:tcPr>
          <w:p w:rsidR="00011738" w:rsidRPr="002111CA" w:rsidRDefault="00011738" w:rsidP="006E7852">
            <w:pPr>
              <w:pStyle w:val="Tabletext"/>
            </w:pPr>
            <w:r>
              <w:t>1871</w:t>
            </w:r>
          </w:p>
        </w:tc>
        <w:tc>
          <w:tcPr>
            <w:tcW w:w="3825" w:type="dxa"/>
          </w:tcPr>
          <w:p w:rsidR="00011738" w:rsidRDefault="00011738" w:rsidP="00240F4C">
            <w:pPr>
              <w:pStyle w:val="Tabletext"/>
            </w:pPr>
            <w:r>
              <w:t>Unification of Germany – constitution</w:t>
            </w:r>
          </w:p>
          <w:p w:rsidR="00011738" w:rsidRPr="002111CA" w:rsidRDefault="00011738" w:rsidP="00240F4C">
            <w:pPr>
              <w:pStyle w:val="Tabletext"/>
            </w:pPr>
            <w:r>
              <w:t xml:space="preserve">National Liberals held 125 of 397 </w:t>
            </w:r>
            <w:r w:rsidRPr="006E70AE">
              <w:rPr>
                <w:i/>
              </w:rPr>
              <w:t>Reichstag</w:t>
            </w:r>
            <w:r>
              <w:t xml:space="preserve"> seats</w:t>
            </w:r>
          </w:p>
        </w:tc>
      </w:tr>
      <w:tr w:rsidR="00011738" w:rsidRPr="002111CA" w:rsidTr="00011738">
        <w:tc>
          <w:tcPr>
            <w:tcW w:w="4395" w:type="dxa"/>
          </w:tcPr>
          <w:p w:rsidR="00011738" w:rsidRPr="002111CA" w:rsidRDefault="00011738" w:rsidP="00240F4C">
            <w:pPr>
              <w:pStyle w:val="Tabletext"/>
            </w:pPr>
          </w:p>
        </w:tc>
        <w:tc>
          <w:tcPr>
            <w:tcW w:w="852" w:type="dxa"/>
          </w:tcPr>
          <w:p w:rsidR="00011738" w:rsidRDefault="00011738" w:rsidP="006E7852">
            <w:pPr>
              <w:pStyle w:val="Tabletext"/>
            </w:pPr>
            <w:r>
              <w:t>1872</w:t>
            </w:r>
          </w:p>
        </w:tc>
        <w:tc>
          <w:tcPr>
            <w:tcW w:w="3825" w:type="dxa"/>
          </w:tcPr>
          <w:p w:rsidR="00011738" w:rsidRDefault="00011738" w:rsidP="00240F4C">
            <w:pPr>
              <w:pStyle w:val="Tabletext"/>
            </w:pPr>
            <w:r>
              <w:t>Society of Jesus (Jesuits) banned from Germany</w:t>
            </w:r>
          </w:p>
          <w:p w:rsidR="00011738" w:rsidRDefault="00011738" w:rsidP="00240F4C">
            <w:pPr>
              <w:pStyle w:val="Tabletext"/>
            </w:pPr>
            <w:r>
              <w:t>Catholic schools state controlled</w:t>
            </w:r>
          </w:p>
        </w:tc>
      </w:tr>
      <w:tr w:rsidR="00011738" w:rsidRPr="002111CA" w:rsidTr="00011738">
        <w:tc>
          <w:tcPr>
            <w:tcW w:w="4395" w:type="dxa"/>
          </w:tcPr>
          <w:p w:rsidR="00011738" w:rsidRPr="002111CA" w:rsidRDefault="00011738" w:rsidP="00240F4C">
            <w:pPr>
              <w:pStyle w:val="Tabletext"/>
            </w:pPr>
          </w:p>
        </w:tc>
        <w:tc>
          <w:tcPr>
            <w:tcW w:w="852" w:type="dxa"/>
          </w:tcPr>
          <w:p w:rsidR="00011738" w:rsidRPr="002111CA" w:rsidRDefault="00011738" w:rsidP="006E7852">
            <w:pPr>
              <w:pStyle w:val="Tabletext"/>
            </w:pPr>
            <w:r>
              <w:t>1873</w:t>
            </w:r>
          </w:p>
        </w:tc>
        <w:tc>
          <w:tcPr>
            <w:tcW w:w="3825" w:type="dxa"/>
          </w:tcPr>
          <w:p w:rsidR="00011738" w:rsidRDefault="00011738" w:rsidP="00240F4C">
            <w:pPr>
              <w:pStyle w:val="Tabletext"/>
            </w:pPr>
            <w:r w:rsidRPr="006E70AE">
              <w:rPr>
                <w:i/>
              </w:rPr>
              <w:t xml:space="preserve">Kulturkampf </w:t>
            </w:r>
            <w:r>
              <w:t>against Catholic Church and Centre Party (to 1878)</w:t>
            </w:r>
          </w:p>
          <w:p w:rsidR="00011738" w:rsidRDefault="00011738" w:rsidP="00240F4C">
            <w:pPr>
              <w:pStyle w:val="Tabletext"/>
            </w:pPr>
            <w:r>
              <w:t>Appointment of the clergy state controlled</w:t>
            </w:r>
          </w:p>
          <w:p w:rsidR="00011738" w:rsidRPr="00630BC7" w:rsidRDefault="00011738" w:rsidP="00240F4C">
            <w:pPr>
              <w:pStyle w:val="Tabletext"/>
            </w:pPr>
            <w:r>
              <w:t>Economic depression</w:t>
            </w:r>
          </w:p>
        </w:tc>
      </w:tr>
      <w:tr w:rsidR="00011738" w:rsidRPr="002111CA" w:rsidTr="00011738">
        <w:tc>
          <w:tcPr>
            <w:tcW w:w="4395" w:type="dxa"/>
          </w:tcPr>
          <w:p w:rsidR="00011738" w:rsidRPr="002111CA" w:rsidRDefault="00011738" w:rsidP="00240F4C">
            <w:pPr>
              <w:pStyle w:val="Tabletext"/>
            </w:pPr>
          </w:p>
        </w:tc>
        <w:tc>
          <w:tcPr>
            <w:tcW w:w="852" w:type="dxa"/>
          </w:tcPr>
          <w:p w:rsidR="00011738" w:rsidRDefault="00011738" w:rsidP="006E7852">
            <w:pPr>
              <w:pStyle w:val="Tabletext"/>
            </w:pPr>
            <w:r>
              <w:t>1874</w:t>
            </w:r>
          </w:p>
        </w:tc>
        <w:tc>
          <w:tcPr>
            <w:tcW w:w="3825" w:type="dxa"/>
          </w:tcPr>
          <w:p w:rsidR="00011738" w:rsidRDefault="00011738" w:rsidP="00240F4C">
            <w:pPr>
              <w:pStyle w:val="Tabletext"/>
            </w:pPr>
            <w:r>
              <w:t>State assumed power to expel members of the clergy who refused to conform</w:t>
            </w:r>
          </w:p>
          <w:p w:rsidR="00011738" w:rsidRPr="00630BC7" w:rsidRDefault="00011738" w:rsidP="00240F4C">
            <w:pPr>
              <w:pStyle w:val="Tabletext"/>
            </w:pPr>
            <w:r>
              <w:t>Civil marriage made compulsory</w:t>
            </w:r>
          </w:p>
        </w:tc>
      </w:tr>
      <w:tr w:rsidR="00011738" w:rsidRPr="002111CA" w:rsidTr="00011738">
        <w:tc>
          <w:tcPr>
            <w:tcW w:w="4395" w:type="dxa"/>
          </w:tcPr>
          <w:p w:rsidR="00011738" w:rsidRPr="002111CA" w:rsidRDefault="00011738" w:rsidP="00240F4C">
            <w:pPr>
              <w:pStyle w:val="Tabletext"/>
            </w:pPr>
          </w:p>
        </w:tc>
        <w:tc>
          <w:tcPr>
            <w:tcW w:w="852" w:type="dxa"/>
          </w:tcPr>
          <w:p w:rsidR="00011738" w:rsidRDefault="00011738" w:rsidP="006E7852">
            <w:pPr>
              <w:pStyle w:val="Tabletext"/>
            </w:pPr>
            <w:r>
              <w:t>1875</w:t>
            </w:r>
          </w:p>
        </w:tc>
        <w:tc>
          <w:tcPr>
            <w:tcW w:w="3825" w:type="dxa"/>
          </w:tcPr>
          <w:p w:rsidR="00011738" w:rsidRPr="000A20DD" w:rsidRDefault="00011738" w:rsidP="00240F4C">
            <w:pPr>
              <w:pStyle w:val="Tabletext"/>
            </w:pPr>
            <w:r w:rsidRPr="000A20DD">
              <w:t>Pius IX declared Germany’s anti-Catholic laws illegal</w:t>
            </w:r>
          </w:p>
          <w:p w:rsidR="00011738" w:rsidRPr="006E70AE" w:rsidRDefault="00011738" w:rsidP="00240F4C">
            <w:pPr>
              <w:pStyle w:val="text"/>
              <w:spacing w:before="0" w:after="40" w:line="240" w:lineRule="auto"/>
              <w:ind w:left="0"/>
              <w:rPr>
                <w:sz w:val="18"/>
                <w:szCs w:val="18"/>
              </w:rPr>
            </w:pPr>
            <w:r w:rsidRPr="006E70AE">
              <w:rPr>
                <w:sz w:val="18"/>
                <w:szCs w:val="18"/>
              </w:rPr>
              <w:t>New Commercial Code</w:t>
            </w:r>
          </w:p>
          <w:p w:rsidR="00011738" w:rsidRPr="000A20DD" w:rsidRDefault="00011738" w:rsidP="00240F4C">
            <w:pPr>
              <w:pStyle w:val="Tabletext"/>
            </w:pPr>
            <w:r w:rsidRPr="006E70AE">
              <w:rPr>
                <w:sz w:val="18"/>
                <w:szCs w:val="18"/>
              </w:rPr>
              <w:t>Imperial Bank established</w:t>
            </w:r>
          </w:p>
          <w:p w:rsidR="00011738" w:rsidRPr="000A20DD" w:rsidRDefault="00011738" w:rsidP="00240F4C">
            <w:pPr>
              <w:pStyle w:val="Tabletext"/>
            </w:pPr>
            <w:r w:rsidRPr="000A20DD">
              <w:t>Mark (currency) introduced</w:t>
            </w:r>
          </w:p>
          <w:p w:rsidR="00011738" w:rsidRPr="000A20DD" w:rsidRDefault="00011738" w:rsidP="00240F4C">
            <w:pPr>
              <w:pStyle w:val="Tabletext"/>
            </w:pPr>
            <w:r w:rsidRPr="000A20DD">
              <w:t>Formation of the SPD (Social Democratic Party)</w:t>
            </w:r>
          </w:p>
        </w:tc>
      </w:tr>
      <w:tr w:rsidR="00011738" w:rsidRPr="002111CA" w:rsidTr="00011738">
        <w:tc>
          <w:tcPr>
            <w:tcW w:w="4395" w:type="dxa"/>
          </w:tcPr>
          <w:p w:rsidR="00011738" w:rsidRPr="002111CA" w:rsidRDefault="00011738" w:rsidP="00240F4C">
            <w:pPr>
              <w:pStyle w:val="Tabletext"/>
            </w:pPr>
          </w:p>
        </w:tc>
        <w:tc>
          <w:tcPr>
            <w:tcW w:w="852" w:type="dxa"/>
          </w:tcPr>
          <w:p w:rsidR="00011738" w:rsidRDefault="00011738" w:rsidP="006E7852">
            <w:pPr>
              <w:pStyle w:val="Tabletext"/>
            </w:pPr>
            <w:r>
              <w:t>1878</w:t>
            </w:r>
          </w:p>
        </w:tc>
        <w:tc>
          <w:tcPr>
            <w:tcW w:w="3825" w:type="dxa"/>
          </w:tcPr>
          <w:p w:rsidR="00011738" w:rsidRPr="000A20DD" w:rsidRDefault="00011738" w:rsidP="00240F4C">
            <w:pPr>
              <w:pStyle w:val="Tabletext"/>
            </w:pPr>
            <w:r w:rsidRPr="000A20DD">
              <w:t>Anti-Socialist Law passed (renewed up to 1890)</w:t>
            </w:r>
          </w:p>
        </w:tc>
      </w:tr>
      <w:tr w:rsidR="00011738" w:rsidRPr="002111CA" w:rsidTr="00011738">
        <w:tc>
          <w:tcPr>
            <w:tcW w:w="4395" w:type="dxa"/>
          </w:tcPr>
          <w:p w:rsidR="00011738" w:rsidRPr="002111CA" w:rsidRDefault="00011738" w:rsidP="00240F4C">
            <w:pPr>
              <w:pStyle w:val="Tabletext"/>
            </w:pPr>
            <w:r>
              <w:t>Protection introduced</w:t>
            </w:r>
          </w:p>
        </w:tc>
        <w:tc>
          <w:tcPr>
            <w:tcW w:w="852" w:type="dxa"/>
          </w:tcPr>
          <w:p w:rsidR="00011738" w:rsidRPr="002111CA" w:rsidRDefault="00011738" w:rsidP="006E7852">
            <w:pPr>
              <w:pStyle w:val="Tabletext"/>
            </w:pPr>
            <w:r>
              <w:t>1879</w:t>
            </w:r>
          </w:p>
        </w:tc>
        <w:tc>
          <w:tcPr>
            <w:tcW w:w="3825" w:type="dxa"/>
          </w:tcPr>
          <w:p w:rsidR="00011738" w:rsidRPr="000A20DD" w:rsidRDefault="00011738" w:rsidP="00240F4C">
            <w:pPr>
              <w:pStyle w:val="Tabletext"/>
            </w:pPr>
            <w:r w:rsidRPr="006E70AE">
              <w:rPr>
                <w:sz w:val="18"/>
                <w:szCs w:val="18"/>
              </w:rPr>
              <w:t>Reform of Judicial system completed, with establishment of Supreme Court of Appeal in Leipzig</w:t>
            </w:r>
          </w:p>
        </w:tc>
      </w:tr>
      <w:tr w:rsidR="00011738" w:rsidRPr="002111CA" w:rsidTr="00011738">
        <w:tc>
          <w:tcPr>
            <w:tcW w:w="4395" w:type="dxa"/>
          </w:tcPr>
          <w:p w:rsidR="00011738" w:rsidRPr="002111CA" w:rsidRDefault="00011738" w:rsidP="00240F4C">
            <w:pPr>
              <w:pStyle w:val="Tabletext"/>
            </w:pPr>
            <w:r>
              <w:t>Sickness social insurance policies introduced</w:t>
            </w:r>
          </w:p>
        </w:tc>
        <w:tc>
          <w:tcPr>
            <w:tcW w:w="852" w:type="dxa"/>
          </w:tcPr>
          <w:p w:rsidR="00011738" w:rsidRPr="002111CA" w:rsidRDefault="00011738" w:rsidP="006E7852">
            <w:pPr>
              <w:pStyle w:val="Tabletext"/>
            </w:pPr>
            <w:r>
              <w:t>1883</w:t>
            </w:r>
          </w:p>
        </w:tc>
        <w:tc>
          <w:tcPr>
            <w:tcW w:w="3825" w:type="dxa"/>
          </w:tcPr>
          <w:p w:rsidR="00011738" w:rsidRPr="002111CA" w:rsidRDefault="00011738" w:rsidP="00240F4C">
            <w:pPr>
              <w:pStyle w:val="Tabletext"/>
            </w:pPr>
          </w:p>
        </w:tc>
      </w:tr>
      <w:tr w:rsidR="00011738" w:rsidRPr="002111CA" w:rsidTr="00011738">
        <w:tc>
          <w:tcPr>
            <w:tcW w:w="4395" w:type="dxa"/>
          </w:tcPr>
          <w:p w:rsidR="00011738" w:rsidRDefault="00011738" w:rsidP="00240F4C">
            <w:pPr>
              <w:pStyle w:val="Tabletext"/>
            </w:pPr>
            <w:r>
              <w:t>Accident social insurance policies introduced</w:t>
            </w:r>
          </w:p>
        </w:tc>
        <w:tc>
          <w:tcPr>
            <w:tcW w:w="852" w:type="dxa"/>
          </w:tcPr>
          <w:p w:rsidR="00011738" w:rsidRDefault="00011738" w:rsidP="006E7852">
            <w:pPr>
              <w:pStyle w:val="Tabletext"/>
            </w:pPr>
            <w:r>
              <w:t>1884</w:t>
            </w:r>
          </w:p>
        </w:tc>
        <w:tc>
          <w:tcPr>
            <w:tcW w:w="3825" w:type="dxa"/>
          </w:tcPr>
          <w:p w:rsidR="00011738" w:rsidRPr="002111CA" w:rsidRDefault="00011738" w:rsidP="00240F4C">
            <w:pPr>
              <w:pStyle w:val="Tabletext"/>
            </w:pPr>
          </w:p>
        </w:tc>
      </w:tr>
      <w:tr w:rsidR="00011738" w:rsidRPr="002111CA" w:rsidTr="00011738">
        <w:tc>
          <w:tcPr>
            <w:tcW w:w="4395" w:type="dxa"/>
          </w:tcPr>
          <w:p w:rsidR="00011738" w:rsidRDefault="00011738" w:rsidP="00240F4C">
            <w:pPr>
              <w:pStyle w:val="Tabletext"/>
            </w:pPr>
            <w:r>
              <w:t>Invalidity social insurance policies introduced</w:t>
            </w:r>
          </w:p>
        </w:tc>
        <w:tc>
          <w:tcPr>
            <w:tcW w:w="852" w:type="dxa"/>
          </w:tcPr>
          <w:p w:rsidR="00011738" w:rsidRDefault="00011738" w:rsidP="006E7852">
            <w:pPr>
              <w:pStyle w:val="Tabletext"/>
            </w:pPr>
            <w:r>
              <w:t>1889</w:t>
            </w:r>
          </w:p>
        </w:tc>
        <w:tc>
          <w:tcPr>
            <w:tcW w:w="3825" w:type="dxa"/>
          </w:tcPr>
          <w:p w:rsidR="00011738" w:rsidRPr="002111CA" w:rsidRDefault="00011738" w:rsidP="00240F4C">
            <w:pPr>
              <w:pStyle w:val="Tabletext"/>
            </w:pPr>
          </w:p>
        </w:tc>
      </w:tr>
      <w:tr w:rsidR="00011738" w:rsidRPr="002111CA" w:rsidTr="00011738">
        <w:tc>
          <w:tcPr>
            <w:tcW w:w="4395" w:type="dxa"/>
          </w:tcPr>
          <w:p w:rsidR="00011738" w:rsidRDefault="00011738" w:rsidP="00240F4C">
            <w:pPr>
              <w:pStyle w:val="Tabletext"/>
            </w:pPr>
            <w:r>
              <w:lastRenderedPageBreak/>
              <w:t>Agrarian League established</w:t>
            </w:r>
            <w:bookmarkStart w:id="6" w:name="_GoBack"/>
            <w:bookmarkEnd w:id="6"/>
          </w:p>
        </w:tc>
        <w:tc>
          <w:tcPr>
            <w:tcW w:w="852" w:type="dxa"/>
          </w:tcPr>
          <w:p w:rsidR="00011738" w:rsidRDefault="00011738" w:rsidP="006E7852">
            <w:pPr>
              <w:pStyle w:val="Tabletext"/>
            </w:pPr>
            <w:r>
              <w:t>1893</w:t>
            </w:r>
          </w:p>
        </w:tc>
        <w:tc>
          <w:tcPr>
            <w:tcW w:w="3825" w:type="dxa"/>
          </w:tcPr>
          <w:p w:rsidR="00011738" w:rsidRPr="002111CA" w:rsidRDefault="00011738" w:rsidP="00240F4C">
            <w:pPr>
              <w:pStyle w:val="Tabletext"/>
            </w:pPr>
          </w:p>
        </w:tc>
      </w:tr>
      <w:tr w:rsidR="00011738" w:rsidRPr="002111CA" w:rsidTr="00011738">
        <w:tc>
          <w:tcPr>
            <w:tcW w:w="4395" w:type="dxa"/>
          </w:tcPr>
          <w:p w:rsidR="00011738" w:rsidRPr="006E70AE" w:rsidRDefault="00011738" w:rsidP="00240F4C">
            <w:pPr>
              <w:pStyle w:val="Tabletext"/>
              <w:rPr>
                <w:i/>
              </w:rPr>
            </w:pPr>
            <w:r>
              <w:t xml:space="preserve">First naval law: </w:t>
            </w:r>
            <w:r w:rsidRPr="006E70AE">
              <w:rPr>
                <w:i/>
              </w:rPr>
              <w:t>flottenpolitik</w:t>
            </w:r>
          </w:p>
        </w:tc>
        <w:tc>
          <w:tcPr>
            <w:tcW w:w="852" w:type="dxa"/>
          </w:tcPr>
          <w:p w:rsidR="00011738" w:rsidRPr="002111CA" w:rsidRDefault="00011738" w:rsidP="006E7852">
            <w:pPr>
              <w:pStyle w:val="Tabletext"/>
            </w:pPr>
            <w:r>
              <w:t>1898</w:t>
            </w:r>
          </w:p>
        </w:tc>
        <w:tc>
          <w:tcPr>
            <w:tcW w:w="3825" w:type="dxa"/>
          </w:tcPr>
          <w:p w:rsidR="00011738" w:rsidRPr="002111CA" w:rsidRDefault="00011738" w:rsidP="00240F4C">
            <w:pPr>
              <w:pStyle w:val="Tabletext"/>
            </w:pPr>
          </w:p>
        </w:tc>
      </w:tr>
      <w:tr w:rsidR="00011738" w:rsidRPr="002111CA" w:rsidTr="00011738">
        <w:tc>
          <w:tcPr>
            <w:tcW w:w="4395" w:type="dxa"/>
          </w:tcPr>
          <w:p w:rsidR="00011738" w:rsidRDefault="00011738" w:rsidP="00240F4C">
            <w:pPr>
              <w:pStyle w:val="Tabletext"/>
            </w:pPr>
            <w:r>
              <w:t>Second naval law</w:t>
            </w:r>
          </w:p>
        </w:tc>
        <w:tc>
          <w:tcPr>
            <w:tcW w:w="852" w:type="dxa"/>
          </w:tcPr>
          <w:p w:rsidR="00011738" w:rsidRDefault="00011738" w:rsidP="006E7852">
            <w:pPr>
              <w:pStyle w:val="Tabletext"/>
            </w:pPr>
            <w:r>
              <w:t>1900</w:t>
            </w:r>
          </w:p>
        </w:tc>
        <w:tc>
          <w:tcPr>
            <w:tcW w:w="3825" w:type="dxa"/>
          </w:tcPr>
          <w:p w:rsidR="00011738" w:rsidRPr="002111CA" w:rsidRDefault="00011738" w:rsidP="00240F4C">
            <w:pPr>
              <w:pStyle w:val="Tabletext"/>
            </w:pPr>
          </w:p>
        </w:tc>
      </w:tr>
      <w:tr w:rsidR="00011738" w:rsidRPr="002111CA" w:rsidTr="00011738">
        <w:tc>
          <w:tcPr>
            <w:tcW w:w="4395" w:type="dxa"/>
          </w:tcPr>
          <w:p w:rsidR="00011738" w:rsidRDefault="00011738" w:rsidP="00240F4C">
            <w:pPr>
              <w:pStyle w:val="Tabletext"/>
            </w:pPr>
            <w:r>
              <w:t>Tariff Law</w:t>
            </w:r>
          </w:p>
        </w:tc>
        <w:tc>
          <w:tcPr>
            <w:tcW w:w="852" w:type="dxa"/>
          </w:tcPr>
          <w:p w:rsidR="00011738" w:rsidRDefault="00011738" w:rsidP="006E7852">
            <w:pPr>
              <w:pStyle w:val="Tabletext"/>
            </w:pPr>
            <w:r>
              <w:t>1902</w:t>
            </w:r>
          </w:p>
        </w:tc>
        <w:tc>
          <w:tcPr>
            <w:tcW w:w="3825" w:type="dxa"/>
          </w:tcPr>
          <w:p w:rsidR="00011738" w:rsidRPr="002111CA" w:rsidRDefault="00011738" w:rsidP="00240F4C">
            <w:pPr>
              <w:pStyle w:val="Tabletext"/>
            </w:pPr>
          </w:p>
        </w:tc>
      </w:tr>
      <w:tr w:rsidR="00011738" w:rsidRPr="002111CA" w:rsidTr="00011738">
        <w:tc>
          <w:tcPr>
            <w:tcW w:w="4395" w:type="dxa"/>
          </w:tcPr>
          <w:p w:rsidR="00011738" w:rsidRDefault="00011738" w:rsidP="00240F4C">
            <w:pPr>
              <w:pStyle w:val="Tabletext"/>
            </w:pPr>
            <w:r>
              <w:t>Third naval law</w:t>
            </w:r>
          </w:p>
        </w:tc>
        <w:tc>
          <w:tcPr>
            <w:tcW w:w="852" w:type="dxa"/>
          </w:tcPr>
          <w:p w:rsidR="00011738" w:rsidRDefault="00011738" w:rsidP="006E7852">
            <w:pPr>
              <w:pStyle w:val="Tabletext"/>
            </w:pPr>
            <w:r>
              <w:t>1906</w:t>
            </w:r>
          </w:p>
        </w:tc>
        <w:tc>
          <w:tcPr>
            <w:tcW w:w="3825" w:type="dxa"/>
          </w:tcPr>
          <w:p w:rsidR="00011738" w:rsidRPr="002111CA" w:rsidRDefault="00011738" w:rsidP="00240F4C">
            <w:pPr>
              <w:pStyle w:val="Tabletext"/>
            </w:pPr>
          </w:p>
        </w:tc>
      </w:tr>
      <w:tr w:rsidR="00011738" w:rsidRPr="002111CA" w:rsidTr="00011738">
        <w:tc>
          <w:tcPr>
            <w:tcW w:w="4395" w:type="dxa"/>
          </w:tcPr>
          <w:p w:rsidR="00011738" w:rsidRDefault="00011738" w:rsidP="00240F4C">
            <w:pPr>
              <w:pStyle w:val="Tabletext"/>
            </w:pPr>
          </w:p>
        </w:tc>
        <w:tc>
          <w:tcPr>
            <w:tcW w:w="852" w:type="dxa"/>
          </w:tcPr>
          <w:p w:rsidR="00011738" w:rsidRDefault="00011738" w:rsidP="006E7852">
            <w:pPr>
              <w:pStyle w:val="Tabletext"/>
            </w:pPr>
            <w:r>
              <w:t>1916</w:t>
            </w:r>
          </w:p>
        </w:tc>
        <w:tc>
          <w:tcPr>
            <w:tcW w:w="3825" w:type="dxa"/>
          </w:tcPr>
          <w:p w:rsidR="00011738" w:rsidRPr="006E70AE" w:rsidRDefault="00011738" w:rsidP="00240F4C">
            <w:pPr>
              <w:pStyle w:val="Tabletext"/>
              <w:rPr>
                <w:i/>
              </w:rPr>
            </w:pPr>
            <w:r w:rsidRPr="006E70AE">
              <w:rPr>
                <w:i/>
              </w:rPr>
              <w:t>‘Silent dictatorship’ of Hindenburg and Ludendorff established</w:t>
            </w:r>
          </w:p>
        </w:tc>
      </w:tr>
      <w:tr w:rsidR="00011738" w:rsidRPr="002111CA" w:rsidTr="00011738">
        <w:tc>
          <w:tcPr>
            <w:tcW w:w="4395" w:type="dxa"/>
          </w:tcPr>
          <w:p w:rsidR="00011738" w:rsidRPr="002111CA" w:rsidRDefault="00011738" w:rsidP="00240F4C">
            <w:pPr>
              <w:pStyle w:val="Tabletext"/>
            </w:pPr>
          </w:p>
        </w:tc>
        <w:tc>
          <w:tcPr>
            <w:tcW w:w="852" w:type="dxa"/>
          </w:tcPr>
          <w:p w:rsidR="00011738" w:rsidRPr="002111CA" w:rsidRDefault="00011738" w:rsidP="006E7852">
            <w:pPr>
              <w:pStyle w:val="Tabletext"/>
            </w:pPr>
            <w:r>
              <w:t>1917</w:t>
            </w:r>
          </w:p>
        </w:tc>
        <w:tc>
          <w:tcPr>
            <w:tcW w:w="3825" w:type="dxa"/>
          </w:tcPr>
          <w:p w:rsidR="00011738" w:rsidRPr="002111CA" w:rsidRDefault="00011738" w:rsidP="00240F4C">
            <w:pPr>
              <w:pStyle w:val="Tabletext"/>
            </w:pPr>
            <w:r>
              <w:t>July crisis: Peace Resolution</w:t>
            </w:r>
          </w:p>
        </w:tc>
      </w:tr>
      <w:tr w:rsidR="00011738" w:rsidRPr="002111CA" w:rsidTr="00011738">
        <w:tc>
          <w:tcPr>
            <w:tcW w:w="4395" w:type="dxa"/>
          </w:tcPr>
          <w:p w:rsidR="00011738" w:rsidRPr="002111CA" w:rsidRDefault="00011738" w:rsidP="00240F4C">
            <w:pPr>
              <w:pStyle w:val="Tabletext"/>
            </w:pPr>
          </w:p>
        </w:tc>
        <w:tc>
          <w:tcPr>
            <w:tcW w:w="852" w:type="dxa"/>
          </w:tcPr>
          <w:p w:rsidR="00011738" w:rsidRPr="002111CA" w:rsidRDefault="00011738" w:rsidP="006E7852">
            <w:pPr>
              <w:pStyle w:val="Tabletext"/>
            </w:pPr>
            <w:r>
              <w:t>1918</w:t>
            </w:r>
          </w:p>
        </w:tc>
        <w:tc>
          <w:tcPr>
            <w:tcW w:w="3825" w:type="dxa"/>
          </w:tcPr>
          <w:p w:rsidR="00011738" w:rsidRDefault="00011738" w:rsidP="00240F4C">
            <w:pPr>
              <w:pStyle w:val="Tabletext"/>
            </w:pPr>
            <w:r>
              <w:t>March: Ludendorff offensive</w:t>
            </w:r>
          </w:p>
          <w:p w:rsidR="00011738" w:rsidRDefault="00011738" w:rsidP="00240F4C">
            <w:pPr>
              <w:pStyle w:val="Tabletext"/>
            </w:pPr>
            <w:r>
              <w:t>September: Generals proposed an armistice and a civilian government</w:t>
            </w:r>
          </w:p>
          <w:p w:rsidR="00011738" w:rsidRDefault="00011738" w:rsidP="00240F4C">
            <w:pPr>
              <w:pStyle w:val="Tabletext"/>
            </w:pPr>
            <w:r>
              <w:t>October: Reforms of Prince Max of Baden</w:t>
            </w:r>
          </w:p>
          <w:p w:rsidR="00011738" w:rsidRDefault="00011738" w:rsidP="00240F4C">
            <w:pPr>
              <w:pStyle w:val="Tabletext"/>
            </w:pPr>
            <w:r>
              <w:t>October: Kiel naval mutiny</w:t>
            </w:r>
          </w:p>
          <w:p w:rsidR="00011738" w:rsidRDefault="00011738" w:rsidP="00240F4C">
            <w:pPr>
              <w:pStyle w:val="Tabletext"/>
            </w:pPr>
            <w:r>
              <w:t>November: Kaiser abdicated</w:t>
            </w:r>
          </w:p>
          <w:p w:rsidR="00011738" w:rsidRDefault="00011738" w:rsidP="00240F4C">
            <w:pPr>
              <w:pStyle w:val="Tabletext"/>
            </w:pPr>
            <w:r>
              <w:t>November: Ebert-Groener pact</w:t>
            </w:r>
          </w:p>
          <w:p w:rsidR="00011738" w:rsidRDefault="00011738" w:rsidP="00240F4C">
            <w:pPr>
              <w:pStyle w:val="Tabletext"/>
            </w:pPr>
            <w:r>
              <w:t>November: Armistice</w:t>
            </w:r>
          </w:p>
          <w:p w:rsidR="00011738" w:rsidRPr="002111CA" w:rsidRDefault="00011738" w:rsidP="00240F4C">
            <w:pPr>
              <w:pStyle w:val="Tabletext"/>
            </w:pPr>
            <w:r>
              <w:t>November: Revolution</w:t>
            </w:r>
          </w:p>
        </w:tc>
      </w:tr>
      <w:tr w:rsidR="00011738" w:rsidRPr="002111CA" w:rsidTr="00011738">
        <w:tc>
          <w:tcPr>
            <w:tcW w:w="4395" w:type="dxa"/>
          </w:tcPr>
          <w:p w:rsidR="00011738" w:rsidRPr="002111CA" w:rsidRDefault="00011738" w:rsidP="00240F4C">
            <w:pPr>
              <w:pStyle w:val="Tabletext"/>
            </w:pPr>
          </w:p>
        </w:tc>
        <w:tc>
          <w:tcPr>
            <w:tcW w:w="852" w:type="dxa"/>
          </w:tcPr>
          <w:p w:rsidR="00011738" w:rsidRPr="002111CA" w:rsidRDefault="00011738" w:rsidP="006E7852">
            <w:pPr>
              <w:pStyle w:val="Tabletext"/>
            </w:pPr>
            <w:r>
              <w:t>1919</w:t>
            </w:r>
          </w:p>
        </w:tc>
        <w:tc>
          <w:tcPr>
            <w:tcW w:w="3825" w:type="dxa"/>
          </w:tcPr>
          <w:p w:rsidR="00011738" w:rsidRDefault="00011738" w:rsidP="00240F4C">
            <w:pPr>
              <w:pStyle w:val="Tabletext"/>
            </w:pPr>
            <w:r>
              <w:t>Spartacist revolt</w:t>
            </w:r>
          </w:p>
          <w:p w:rsidR="00011738" w:rsidRDefault="00011738" w:rsidP="00240F4C">
            <w:pPr>
              <w:pStyle w:val="Tabletext"/>
            </w:pPr>
            <w:r>
              <w:t>Weimar Republic established</w:t>
            </w:r>
          </w:p>
          <w:p w:rsidR="00011738" w:rsidRDefault="00011738" w:rsidP="00240F4C">
            <w:pPr>
              <w:pStyle w:val="Tabletext"/>
            </w:pPr>
            <w:r>
              <w:t>Ebert elected president of republic</w:t>
            </w:r>
          </w:p>
          <w:p w:rsidR="00011738" w:rsidRPr="002111CA" w:rsidRDefault="00011738" w:rsidP="00240F4C">
            <w:pPr>
              <w:pStyle w:val="Tabletext"/>
            </w:pPr>
            <w:r>
              <w:t>Weimar Constitution agreed</w:t>
            </w:r>
          </w:p>
        </w:tc>
      </w:tr>
      <w:tr w:rsidR="00011738" w:rsidRPr="002111CA" w:rsidTr="00011738">
        <w:tc>
          <w:tcPr>
            <w:tcW w:w="4395" w:type="dxa"/>
          </w:tcPr>
          <w:p w:rsidR="00011738" w:rsidRDefault="00011738" w:rsidP="00240F4C">
            <w:pPr>
              <w:pStyle w:val="Tabletext"/>
            </w:pPr>
            <w:r>
              <w:t>World agricultural prices slumped</w:t>
            </w:r>
          </w:p>
          <w:p w:rsidR="00011738" w:rsidRPr="0021280A" w:rsidRDefault="00011738" w:rsidP="00240F4C">
            <w:pPr>
              <w:pStyle w:val="Tabletext"/>
            </w:pPr>
            <w:r>
              <w:t>Unemployment Insurance Law</w:t>
            </w:r>
          </w:p>
        </w:tc>
        <w:tc>
          <w:tcPr>
            <w:tcW w:w="852" w:type="dxa"/>
          </w:tcPr>
          <w:p w:rsidR="00011738" w:rsidRPr="002111CA" w:rsidRDefault="00011738" w:rsidP="006E7852">
            <w:pPr>
              <w:pStyle w:val="Tabletext"/>
            </w:pPr>
            <w:r>
              <w:t>1927</w:t>
            </w:r>
          </w:p>
        </w:tc>
        <w:tc>
          <w:tcPr>
            <w:tcW w:w="3825" w:type="dxa"/>
          </w:tcPr>
          <w:p w:rsidR="00011738" w:rsidRPr="002111CA" w:rsidRDefault="00011738" w:rsidP="00240F4C">
            <w:pPr>
              <w:pStyle w:val="Tabletext"/>
            </w:pPr>
          </w:p>
        </w:tc>
      </w:tr>
      <w:tr w:rsidR="00011738" w:rsidRPr="002111CA" w:rsidTr="00011738">
        <w:trPr>
          <w:trHeight w:val="295"/>
        </w:trPr>
        <w:tc>
          <w:tcPr>
            <w:tcW w:w="4395" w:type="dxa"/>
          </w:tcPr>
          <w:p w:rsidR="00011738" w:rsidRDefault="00011738" w:rsidP="00240F4C">
            <w:pPr>
              <w:pStyle w:val="Tabletext"/>
            </w:pPr>
            <w:r>
              <w:t>Ruhr lockout</w:t>
            </w:r>
          </w:p>
        </w:tc>
        <w:tc>
          <w:tcPr>
            <w:tcW w:w="852" w:type="dxa"/>
          </w:tcPr>
          <w:p w:rsidR="00011738" w:rsidRDefault="00011738" w:rsidP="006E7852">
            <w:pPr>
              <w:pStyle w:val="Tabletext"/>
            </w:pPr>
            <w:r>
              <w:t>1928</w:t>
            </w:r>
          </w:p>
        </w:tc>
        <w:tc>
          <w:tcPr>
            <w:tcW w:w="3825" w:type="dxa"/>
          </w:tcPr>
          <w:p w:rsidR="00011738" w:rsidRPr="002111CA" w:rsidRDefault="00011738" w:rsidP="00240F4C">
            <w:pPr>
              <w:pStyle w:val="Tabletext"/>
            </w:pPr>
          </w:p>
        </w:tc>
      </w:tr>
      <w:tr w:rsidR="00011738" w:rsidRPr="002111CA" w:rsidTr="00011738">
        <w:tc>
          <w:tcPr>
            <w:tcW w:w="4395" w:type="dxa"/>
          </w:tcPr>
          <w:p w:rsidR="00011738" w:rsidRDefault="00011738" w:rsidP="00240F4C">
            <w:pPr>
              <w:pStyle w:val="Tabletext"/>
            </w:pPr>
            <w:r>
              <w:t>Wall Street Crash</w:t>
            </w:r>
          </w:p>
        </w:tc>
        <w:tc>
          <w:tcPr>
            <w:tcW w:w="852" w:type="dxa"/>
          </w:tcPr>
          <w:p w:rsidR="00011738" w:rsidRDefault="00011738" w:rsidP="006E7852">
            <w:pPr>
              <w:pStyle w:val="Tabletext"/>
            </w:pPr>
            <w:r>
              <w:t>1929</w:t>
            </w:r>
          </w:p>
        </w:tc>
        <w:tc>
          <w:tcPr>
            <w:tcW w:w="3825" w:type="dxa"/>
          </w:tcPr>
          <w:p w:rsidR="00011738" w:rsidRPr="002111CA" w:rsidRDefault="00011738" w:rsidP="00240F4C">
            <w:pPr>
              <w:pStyle w:val="Tabletext"/>
            </w:pPr>
          </w:p>
        </w:tc>
      </w:tr>
      <w:tr w:rsidR="00011738" w:rsidRPr="002111CA" w:rsidTr="00011738">
        <w:tc>
          <w:tcPr>
            <w:tcW w:w="4395" w:type="dxa"/>
          </w:tcPr>
          <w:p w:rsidR="00011738" w:rsidRPr="0021280A" w:rsidRDefault="00011738" w:rsidP="00240F4C">
            <w:pPr>
              <w:pStyle w:val="Tabletext"/>
            </w:pPr>
            <w:r>
              <w:t>Great Depression (to c1932)</w:t>
            </w:r>
          </w:p>
        </w:tc>
        <w:tc>
          <w:tcPr>
            <w:tcW w:w="852" w:type="dxa"/>
          </w:tcPr>
          <w:p w:rsidR="00011738" w:rsidRDefault="00011738" w:rsidP="006E7852">
            <w:pPr>
              <w:pStyle w:val="Tabletext"/>
            </w:pPr>
            <w:r>
              <w:t>1930</w:t>
            </w:r>
          </w:p>
        </w:tc>
        <w:tc>
          <w:tcPr>
            <w:tcW w:w="3825" w:type="dxa"/>
          </w:tcPr>
          <w:p w:rsidR="00011738" w:rsidRPr="002111CA" w:rsidRDefault="00011738" w:rsidP="00240F4C">
            <w:pPr>
              <w:pStyle w:val="Tabletext"/>
            </w:pPr>
          </w:p>
        </w:tc>
      </w:tr>
      <w:tr w:rsidR="00011738" w:rsidRPr="002111CA" w:rsidTr="00011738">
        <w:tc>
          <w:tcPr>
            <w:tcW w:w="4395" w:type="dxa"/>
          </w:tcPr>
          <w:p w:rsidR="00011738" w:rsidRDefault="00011738" w:rsidP="00240F4C">
            <w:pPr>
              <w:pStyle w:val="Tabletext"/>
            </w:pPr>
            <w:r>
              <w:t>Public works schemes</w:t>
            </w:r>
          </w:p>
          <w:p w:rsidR="00011738" w:rsidRDefault="00011738" w:rsidP="00240F4C">
            <w:pPr>
              <w:pStyle w:val="Tabletext"/>
            </w:pPr>
            <w:r>
              <w:t>Commitment to rearmament</w:t>
            </w:r>
          </w:p>
          <w:p w:rsidR="00011738" w:rsidRDefault="00011738" w:rsidP="00240F4C">
            <w:pPr>
              <w:pStyle w:val="Tabletext"/>
            </w:pPr>
            <w:r>
              <w:t>Marriage loans introduced</w:t>
            </w:r>
          </w:p>
          <w:p w:rsidR="00011738" w:rsidRDefault="00011738" w:rsidP="00240F4C">
            <w:pPr>
              <w:pStyle w:val="Tabletext"/>
            </w:pPr>
            <w:r>
              <w:t>Compulsory sterilisation introduced</w:t>
            </w:r>
          </w:p>
          <w:p w:rsidR="00011738" w:rsidRPr="002111CA" w:rsidRDefault="00011738" w:rsidP="00240F4C">
            <w:pPr>
              <w:pStyle w:val="Tabletext"/>
            </w:pPr>
            <w:r>
              <w:t>Women in top civil service and medical jobs sacked</w:t>
            </w:r>
          </w:p>
        </w:tc>
        <w:tc>
          <w:tcPr>
            <w:tcW w:w="852" w:type="dxa"/>
          </w:tcPr>
          <w:p w:rsidR="00011738" w:rsidRPr="002111CA" w:rsidRDefault="00011738" w:rsidP="006E7852">
            <w:pPr>
              <w:pStyle w:val="Tabletext"/>
            </w:pPr>
            <w:r>
              <w:t>1933</w:t>
            </w:r>
          </w:p>
        </w:tc>
        <w:tc>
          <w:tcPr>
            <w:tcW w:w="3825" w:type="dxa"/>
          </w:tcPr>
          <w:p w:rsidR="00011738" w:rsidRDefault="00011738" w:rsidP="00240F4C">
            <w:pPr>
              <w:pStyle w:val="Tabletext"/>
            </w:pPr>
            <w:r>
              <w:t>February: Reichstag fire; the Presidential Decree for the Protection of People and State</w:t>
            </w:r>
          </w:p>
          <w:p w:rsidR="00011738" w:rsidRDefault="00011738" w:rsidP="00240F4C">
            <w:pPr>
              <w:pStyle w:val="Tabletext"/>
            </w:pPr>
            <w:r>
              <w:t>March: The Enabling Act; Jewish shops boycotted</w:t>
            </w:r>
          </w:p>
          <w:p w:rsidR="00011738" w:rsidRDefault="00011738" w:rsidP="00240F4C">
            <w:pPr>
              <w:pStyle w:val="Tabletext"/>
            </w:pPr>
            <w:r>
              <w:t>May: DAF established and trades unions abolished</w:t>
            </w:r>
          </w:p>
          <w:p w:rsidR="00011738" w:rsidRDefault="00011738" w:rsidP="00240F4C">
            <w:pPr>
              <w:pStyle w:val="Tabletext"/>
            </w:pPr>
            <w:r>
              <w:t>July: Other political parties banned</w:t>
            </w:r>
          </w:p>
          <w:p w:rsidR="00011738" w:rsidRPr="002111CA" w:rsidRDefault="00011738" w:rsidP="00240F4C">
            <w:pPr>
              <w:pStyle w:val="Tabletext"/>
            </w:pPr>
            <w:r>
              <w:t>July: The Concordat with the Catholic Church</w:t>
            </w:r>
          </w:p>
        </w:tc>
      </w:tr>
      <w:tr w:rsidR="00011738" w:rsidRPr="002111CA" w:rsidTr="00011738">
        <w:tc>
          <w:tcPr>
            <w:tcW w:w="4395" w:type="dxa"/>
          </w:tcPr>
          <w:p w:rsidR="00011738" w:rsidRPr="002111CA" w:rsidRDefault="00011738" w:rsidP="00240F4C">
            <w:pPr>
              <w:pStyle w:val="Tabletext"/>
            </w:pPr>
            <w:r>
              <w:t>Schacht’s ‘New Plan’</w:t>
            </w:r>
          </w:p>
        </w:tc>
        <w:tc>
          <w:tcPr>
            <w:tcW w:w="852" w:type="dxa"/>
          </w:tcPr>
          <w:p w:rsidR="00011738" w:rsidRPr="002111CA" w:rsidRDefault="00011738" w:rsidP="006E7852">
            <w:pPr>
              <w:pStyle w:val="Tabletext"/>
            </w:pPr>
            <w:r>
              <w:t>1934</w:t>
            </w:r>
          </w:p>
        </w:tc>
        <w:tc>
          <w:tcPr>
            <w:tcW w:w="3825" w:type="dxa"/>
          </w:tcPr>
          <w:p w:rsidR="00011738" w:rsidRDefault="00011738" w:rsidP="00240F4C">
            <w:pPr>
              <w:pStyle w:val="Tabletext"/>
            </w:pPr>
            <w:r>
              <w:t>Power of local government reduced</w:t>
            </w:r>
          </w:p>
          <w:p w:rsidR="00011738" w:rsidRDefault="00011738" w:rsidP="00240F4C">
            <w:pPr>
              <w:pStyle w:val="Tabletext"/>
            </w:pPr>
            <w:r>
              <w:t>The Night of the Long Knives</w:t>
            </w:r>
          </w:p>
          <w:p w:rsidR="00011738" w:rsidRDefault="00011738" w:rsidP="00240F4C">
            <w:pPr>
              <w:pStyle w:val="Tabletext"/>
            </w:pPr>
            <w:r>
              <w:t>The death of Hindenburg</w:t>
            </w:r>
          </w:p>
          <w:p w:rsidR="00011738" w:rsidRDefault="00011738" w:rsidP="00240F4C">
            <w:pPr>
              <w:pStyle w:val="Tabletext"/>
            </w:pPr>
            <w:r>
              <w:t>Hitler became F</w:t>
            </w:r>
            <w:r w:rsidRPr="00146FC4">
              <w:t>ü</w:t>
            </w:r>
            <w:r>
              <w:t>hrer</w:t>
            </w:r>
          </w:p>
          <w:p w:rsidR="00011738" w:rsidRPr="002111CA" w:rsidRDefault="00011738" w:rsidP="00240F4C">
            <w:pPr>
              <w:pStyle w:val="Tabletext"/>
            </w:pPr>
            <w:r>
              <w:lastRenderedPageBreak/>
              <w:t>Army oath of loyalty</w:t>
            </w:r>
          </w:p>
        </w:tc>
      </w:tr>
      <w:tr w:rsidR="00011738" w:rsidRPr="002111CA" w:rsidTr="00011738">
        <w:tc>
          <w:tcPr>
            <w:tcW w:w="4395" w:type="dxa"/>
          </w:tcPr>
          <w:p w:rsidR="00011738" w:rsidRPr="002111CA" w:rsidRDefault="00011738" w:rsidP="00240F4C">
            <w:pPr>
              <w:pStyle w:val="Tabletext"/>
            </w:pPr>
          </w:p>
        </w:tc>
        <w:tc>
          <w:tcPr>
            <w:tcW w:w="852" w:type="dxa"/>
          </w:tcPr>
          <w:p w:rsidR="00011738" w:rsidRPr="002111CA" w:rsidRDefault="00011738" w:rsidP="006E7852">
            <w:pPr>
              <w:pStyle w:val="Tabletext"/>
            </w:pPr>
            <w:r>
              <w:t>1935</w:t>
            </w:r>
          </w:p>
        </w:tc>
        <w:tc>
          <w:tcPr>
            <w:tcW w:w="3825" w:type="dxa"/>
          </w:tcPr>
          <w:p w:rsidR="00011738" w:rsidRDefault="00011738" w:rsidP="00240F4C">
            <w:pPr>
              <w:pStyle w:val="Tabletext"/>
            </w:pPr>
            <w:r>
              <w:t xml:space="preserve">Hitler announced rearmament; return of conscription </w:t>
            </w:r>
          </w:p>
          <w:p w:rsidR="00011738" w:rsidRPr="002111CA" w:rsidRDefault="00011738" w:rsidP="00240F4C">
            <w:pPr>
              <w:pStyle w:val="Tabletext"/>
            </w:pPr>
            <w:r>
              <w:t>The Nuremberg Laws</w:t>
            </w:r>
          </w:p>
        </w:tc>
      </w:tr>
      <w:tr w:rsidR="00011738" w:rsidRPr="002111CA" w:rsidTr="00011738">
        <w:tc>
          <w:tcPr>
            <w:tcW w:w="4395" w:type="dxa"/>
          </w:tcPr>
          <w:p w:rsidR="00011738" w:rsidRPr="002111CA" w:rsidRDefault="00011738" w:rsidP="00240F4C">
            <w:pPr>
              <w:pStyle w:val="Tabletext"/>
            </w:pPr>
            <w:r>
              <w:t>Adoption of the ‘Four-Year Plan’</w:t>
            </w:r>
          </w:p>
        </w:tc>
        <w:tc>
          <w:tcPr>
            <w:tcW w:w="852" w:type="dxa"/>
          </w:tcPr>
          <w:p w:rsidR="00011738" w:rsidRPr="002111CA" w:rsidRDefault="00011738" w:rsidP="006E7852">
            <w:pPr>
              <w:pStyle w:val="Tabletext"/>
            </w:pPr>
            <w:r>
              <w:t>1936</w:t>
            </w:r>
          </w:p>
        </w:tc>
        <w:tc>
          <w:tcPr>
            <w:tcW w:w="3825" w:type="dxa"/>
          </w:tcPr>
          <w:p w:rsidR="00011738" w:rsidRPr="002111CA" w:rsidRDefault="00011738" w:rsidP="00240F4C">
            <w:pPr>
              <w:pStyle w:val="Tabletext"/>
            </w:pPr>
          </w:p>
        </w:tc>
      </w:tr>
      <w:tr w:rsidR="00011738" w:rsidRPr="002111CA" w:rsidTr="00011738">
        <w:tc>
          <w:tcPr>
            <w:tcW w:w="4395" w:type="dxa"/>
          </w:tcPr>
          <w:p w:rsidR="00011738" w:rsidRDefault="00011738" w:rsidP="00240F4C">
            <w:pPr>
              <w:pStyle w:val="Tabletext"/>
            </w:pPr>
            <w:r>
              <w:t>Marshall Aid</w:t>
            </w:r>
          </w:p>
        </w:tc>
        <w:tc>
          <w:tcPr>
            <w:tcW w:w="852" w:type="dxa"/>
          </w:tcPr>
          <w:p w:rsidR="00011738" w:rsidRDefault="00011738" w:rsidP="006E7852">
            <w:pPr>
              <w:pStyle w:val="Tabletext"/>
            </w:pPr>
            <w:r>
              <w:t>1947</w:t>
            </w:r>
          </w:p>
        </w:tc>
        <w:tc>
          <w:tcPr>
            <w:tcW w:w="3825" w:type="dxa"/>
          </w:tcPr>
          <w:p w:rsidR="00011738" w:rsidRPr="002111CA" w:rsidRDefault="00011738" w:rsidP="00240F4C">
            <w:pPr>
              <w:pStyle w:val="Tabletext"/>
            </w:pPr>
          </w:p>
        </w:tc>
      </w:tr>
      <w:tr w:rsidR="00011738" w:rsidRPr="002111CA" w:rsidTr="00011738">
        <w:tc>
          <w:tcPr>
            <w:tcW w:w="4395" w:type="dxa"/>
          </w:tcPr>
          <w:p w:rsidR="00011738" w:rsidRPr="002111CA" w:rsidRDefault="00011738" w:rsidP="00240F4C">
            <w:pPr>
              <w:pStyle w:val="Tabletext"/>
            </w:pPr>
          </w:p>
        </w:tc>
        <w:tc>
          <w:tcPr>
            <w:tcW w:w="852" w:type="dxa"/>
          </w:tcPr>
          <w:p w:rsidR="00011738" w:rsidRPr="002111CA" w:rsidRDefault="00011738" w:rsidP="006E7852">
            <w:pPr>
              <w:pStyle w:val="Tabletext"/>
            </w:pPr>
            <w:r>
              <w:t>1949</w:t>
            </w:r>
          </w:p>
        </w:tc>
        <w:tc>
          <w:tcPr>
            <w:tcW w:w="3825" w:type="dxa"/>
          </w:tcPr>
          <w:p w:rsidR="00011738" w:rsidRDefault="00011738" w:rsidP="00240F4C">
            <w:pPr>
              <w:pStyle w:val="Tabletext"/>
            </w:pPr>
            <w:r>
              <w:t>Creation of the FRG: Basic Law</w:t>
            </w:r>
          </w:p>
          <w:p w:rsidR="00011738" w:rsidRDefault="00011738" w:rsidP="00240F4C">
            <w:pPr>
              <w:pStyle w:val="Tabletext"/>
            </w:pPr>
            <w:r>
              <w:t>First West German parliament elected</w:t>
            </w:r>
          </w:p>
          <w:p w:rsidR="00011738" w:rsidRPr="002111CA" w:rsidRDefault="00011738" w:rsidP="00240F4C">
            <w:pPr>
              <w:pStyle w:val="Tabletext"/>
            </w:pPr>
            <w:r>
              <w:t>Adenauer elected chancellor of FRG</w:t>
            </w:r>
          </w:p>
        </w:tc>
      </w:tr>
      <w:tr w:rsidR="00011738" w:rsidRPr="002111CA" w:rsidTr="00011738">
        <w:tc>
          <w:tcPr>
            <w:tcW w:w="4395" w:type="dxa"/>
          </w:tcPr>
          <w:p w:rsidR="00011738" w:rsidRPr="002111CA" w:rsidRDefault="00011738" w:rsidP="00240F4C">
            <w:pPr>
              <w:pStyle w:val="Tabletext"/>
            </w:pPr>
          </w:p>
        </w:tc>
        <w:tc>
          <w:tcPr>
            <w:tcW w:w="852" w:type="dxa"/>
          </w:tcPr>
          <w:p w:rsidR="00011738" w:rsidRDefault="00011738" w:rsidP="006E7852">
            <w:pPr>
              <w:pStyle w:val="Tabletext"/>
            </w:pPr>
            <w:r>
              <w:t>1950</w:t>
            </w:r>
          </w:p>
        </w:tc>
        <w:tc>
          <w:tcPr>
            <w:tcW w:w="3825" w:type="dxa"/>
          </w:tcPr>
          <w:p w:rsidR="00011738" w:rsidRDefault="00011738" w:rsidP="00240F4C">
            <w:pPr>
              <w:pStyle w:val="Tabletext"/>
            </w:pPr>
            <w:r>
              <w:t>Korean War began: boosted German industry</w:t>
            </w:r>
          </w:p>
          <w:p w:rsidR="00011738" w:rsidRDefault="00011738" w:rsidP="00240F4C">
            <w:pPr>
              <w:pStyle w:val="Tabletext"/>
            </w:pPr>
            <w:r>
              <w:t>‘Codetermination’ in industry called for</w:t>
            </w:r>
          </w:p>
        </w:tc>
      </w:tr>
      <w:tr w:rsidR="00011738" w:rsidRPr="002111CA" w:rsidTr="00011738">
        <w:tc>
          <w:tcPr>
            <w:tcW w:w="4395" w:type="dxa"/>
          </w:tcPr>
          <w:p w:rsidR="00011738" w:rsidRPr="002111CA" w:rsidRDefault="00011738" w:rsidP="00240F4C">
            <w:pPr>
              <w:pStyle w:val="Tabletext"/>
            </w:pPr>
          </w:p>
        </w:tc>
        <w:tc>
          <w:tcPr>
            <w:tcW w:w="852" w:type="dxa"/>
          </w:tcPr>
          <w:p w:rsidR="00011738" w:rsidRDefault="00011738" w:rsidP="006E7852">
            <w:pPr>
              <w:pStyle w:val="Tabletext"/>
            </w:pPr>
            <w:r>
              <w:t>1951</w:t>
            </w:r>
          </w:p>
        </w:tc>
        <w:tc>
          <w:tcPr>
            <w:tcW w:w="3825" w:type="dxa"/>
          </w:tcPr>
          <w:p w:rsidR="00011738" w:rsidRDefault="00011738" w:rsidP="00240F4C">
            <w:pPr>
              <w:pStyle w:val="Tabletext"/>
            </w:pPr>
            <w:r>
              <w:t>Treaty on European Coal and Steel Community signed in Paris</w:t>
            </w:r>
          </w:p>
          <w:p w:rsidR="00011738" w:rsidRDefault="00011738" w:rsidP="00240F4C">
            <w:pPr>
              <w:pStyle w:val="Tabletext"/>
            </w:pPr>
            <w:r>
              <w:t>Labour won equal representation on supervisory boards of iron and steel industries (‘codetermination’)</w:t>
            </w:r>
          </w:p>
        </w:tc>
      </w:tr>
      <w:tr w:rsidR="00011738" w:rsidRPr="002111CA" w:rsidTr="00011738">
        <w:tc>
          <w:tcPr>
            <w:tcW w:w="4395" w:type="dxa"/>
          </w:tcPr>
          <w:p w:rsidR="00011738" w:rsidRPr="002111CA" w:rsidRDefault="00011738" w:rsidP="00240F4C">
            <w:pPr>
              <w:pStyle w:val="Tabletext"/>
            </w:pPr>
          </w:p>
        </w:tc>
        <w:tc>
          <w:tcPr>
            <w:tcW w:w="852" w:type="dxa"/>
          </w:tcPr>
          <w:p w:rsidR="00011738" w:rsidRDefault="00011738" w:rsidP="006E7852">
            <w:pPr>
              <w:pStyle w:val="Tabletext"/>
            </w:pPr>
            <w:r>
              <w:t>1952</w:t>
            </w:r>
          </w:p>
        </w:tc>
        <w:tc>
          <w:tcPr>
            <w:tcW w:w="3825" w:type="dxa"/>
          </w:tcPr>
          <w:p w:rsidR="00011738" w:rsidRDefault="00011738" w:rsidP="00240F4C">
            <w:pPr>
              <w:pStyle w:val="Tabletext"/>
            </w:pPr>
            <w:r>
              <w:t>Weaker right for labour to speak in other industries agreed</w:t>
            </w:r>
          </w:p>
        </w:tc>
      </w:tr>
      <w:tr w:rsidR="00011738" w:rsidRPr="002111CA" w:rsidTr="00011738">
        <w:tc>
          <w:tcPr>
            <w:tcW w:w="4395" w:type="dxa"/>
          </w:tcPr>
          <w:p w:rsidR="00011738" w:rsidRPr="002111CA" w:rsidRDefault="00011738" w:rsidP="00240F4C">
            <w:pPr>
              <w:pStyle w:val="Tabletext"/>
            </w:pPr>
          </w:p>
        </w:tc>
        <w:tc>
          <w:tcPr>
            <w:tcW w:w="852" w:type="dxa"/>
          </w:tcPr>
          <w:p w:rsidR="00011738" w:rsidRDefault="00011738" w:rsidP="006E7852">
            <w:pPr>
              <w:pStyle w:val="Tabletext"/>
            </w:pPr>
            <w:r>
              <w:t>1955</w:t>
            </w:r>
          </w:p>
        </w:tc>
        <w:tc>
          <w:tcPr>
            <w:tcW w:w="3825" w:type="dxa"/>
          </w:tcPr>
          <w:p w:rsidR="00011738" w:rsidRDefault="00011738" w:rsidP="00240F4C">
            <w:pPr>
              <w:pStyle w:val="Tabletext"/>
            </w:pPr>
            <w:r>
              <w:t>The FRG joined NATO</w:t>
            </w:r>
          </w:p>
          <w:p w:rsidR="00011738" w:rsidRDefault="00011738" w:rsidP="00240F4C">
            <w:pPr>
              <w:pStyle w:val="Tabletext"/>
            </w:pPr>
            <w:r>
              <w:t>Paris Treaty (signed 1954) came into force, ending Occupation Statute for FRG</w:t>
            </w:r>
          </w:p>
        </w:tc>
      </w:tr>
      <w:tr w:rsidR="00011738" w:rsidRPr="002111CA" w:rsidTr="00011738">
        <w:tc>
          <w:tcPr>
            <w:tcW w:w="4395" w:type="dxa"/>
          </w:tcPr>
          <w:p w:rsidR="00011738" w:rsidRPr="002111CA" w:rsidRDefault="00011738" w:rsidP="00240F4C">
            <w:pPr>
              <w:pStyle w:val="Tabletext"/>
            </w:pPr>
            <w:r>
              <w:t>Treaty of Rome established EEC</w:t>
            </w:r>
          </w:p>
        </w:tc>
        <w:tc>
          <w:tcPr>
            <w:tcW w:w="852" w:type="dxa"/>
          </w:tcPr>
          <w:p w:rsidR="00011738" w:rsidRPr="002111CA" w:rsidRDefault="00011738" w:rsidP="006E7852">
            <w:pPr>
              <w:pStyle w:val="Tabletext"/>
            </w:pPr>
            <w:r>
              <w:t>1957</w:t>
            </w:r>
          </w:p>
        </w:tc>
        <w:tc>
          <w:tcPr>
            <w:tcW w:w="3825" w:type="dxa"/>
          </w:tcPr>
          <w:p w:rsidR="00011738" w:rsidRDefault="00011738" w:rsidP="00240F4C">
            <w:pPr>
              <w:pStyle w:val="Tabletext"/>
            </w:pPr>
            <w:r>
              <w:t>Treaty of Rome established EEC</w:t>
            </w:r>
          </w:p>
          <w:p w:rsidR="00011738" w:rsidRDefault="00011738" w:rsidP="00240F4C">
            <w:pPr>
              <w:pStyle w:val="Tabletext"/>
            </w:pPr>
            <w:r>
              <w:t>CDU/CSU won absolute majority in Bundestag election</w:t>
            </w:r>
          </w:p>
          <w:p w:rsidR="00011738" w:rsidRPr="002111CA" w:rsidRDefault="00011738" w:rsidP="00240F4C">
            <w:pPr>
              <w:pStyle w:val="Tabletext"/>
            </w:pPr>
            <w:r>
              <w:t>New pension law</w:t>
            </w:r>
          </w:p>
        </w:tc>
      </w:tr>
      <w:tr w:rsidR="00011738" w:rsidRPr="002111CA" w:rsidTr="00011738">
        <w:tc>
          <w:tcPr>
            <w:tcW w:w="4395" w:type="dxa"/>
          </w:tcPr>
          <w:p w:rsidR="00011738" w:rsidRDefault="00011738" w:rsidP="00240F4C">
            <w:pPr>
              <w:pStyle w:val="Tabletext"/>
            </w:pPr>
          </w:p>
        </w:tc>
        <w:tc>
          <w:tcPr>
            <w:tcW w:w="852" w:type="dxa"/>
          </w:tcPr>
          <w:p w:rsidR="00011738" w:rsidRDefault="00011738" w:rsidP="006E7852">
            <w:pPr>
              <w:pStyle w:val="Tabletext"/>
            </w:pPr>
            <w:r>
              <w:t>1959</w:t>
            </w:r>
          </w:p>
        </w:tc>
        <w:tc>
          <w:tcPr>
            <w:tcW w:w="3825" w:type="dxa"/>
          </w:tcPr>
          <w:p w:rsidR="00011738" w:rsidRPr="002111CA" w:rsidRDefault="00011738" w:rsidP="00240F4C">
            <w:pPr>
              <w:pStyle w:val="Tabletext"/>
            </w:pPr>
            <w:r>
              <w:t>Bad Godesberg programme: SPD abandoned Marxism and accepted NATO</w:t>
            </w:r>
          </w:p>
        </w:tc>
      </w:tr>
      <w:tr w:rsidR="00011738" w:rsidRPr="002111CA" w:rsidTr="00011738">
        <w:tc>
          <w:tcPr>
            <w:tcW w:w="4395" w:type="dxa"/>
          </w:tcPr>
          <w:p w:rsidR="00011738" w:rsidRPr="002111CA" w:rsidRDefault="00011738" w:rsidP="00240F4C">
            <w:pPr>
              <w:pStyle w:val="Tabletext"/>
            </w:pPr>
            <w:r>
              <w:t>The first ‘oil shock’: OPEC countries raised prices</w:t>
            </w:r>
          </w:p>
        </w:tc>
        <w:tc>
          <w:tcPr>
            <w:tcW w:w="852" w:type="dxa"/>
          </w:tcPr>
          <w:p w:rsidR="00011738" w:rsidRDefault="00011738" w:rsidP="006E7852">
            <w:pPr>
              <w:pStyle w:val="Tabletext"/>
            </w:pPr>
            <w:r>
              <w:t>1973</w:t>
            </w:r>
          </w:p>
        </w:tc>
        <w:tc>
          <w:tcPr>
            <w:tcW w:w="3825" w:type="dxa"/>
          </w:tcPr>
          <w:p w:rsidR="00011738" w:rsidRPr="002111CA" w:rsidRDefault="00011738" w:rsidP="00240F4C">
            <w:pPr>
              <w:pStyle w:val="Tabletext"/>
            </w:pPr>
          </w:p>
        </w:tc>
      </w:tr>
      <w:tr w:rsidR="00011738" w:rsidRPr="002111CA" w:rsidTr="00011738">
        <w:tc>
          <w:tcPr>
            <w:tcW w:w="4395" w:type="dxa"/>
          </w:tcPr>
          <w:p w:rsidR="00011738" w:rsidRDefault="00011738" w:rsidP="00240F4C">
            <w:pPr>
              <w:pStyle w:val="Tabletext"/>
            </w:pPr>
            <w:r>
              <w:t>Second ‘oil shock’ following Iranian revolution</w:t>
            </w:r>
          </w:p>
        </w:tc>
        <w:tc>
          <w:tcPr>
            <w:tcW w:w="852" w:type="dxa"/>
          </w:tcPr>
          <w:p w:rsidR="00011738" w:rsidRDefault="00011738" w:rsidP="006E7852">
            <w:pPr>
              <w:pStyle w:val="Tabletext"/>
            </w:pPr>
            <w:r>
              <w:t>1979</w:t>
            </w:r>
          </w:p>
        </w:tc>
        <w:tc>
          <w:tcPr>
            <w:tcW w:w="3825" w:type="dxa"/>
          </w:tcPr>
          <w:p w:rsidR="00011738" w:rsidRPr="002111CA" w:rsidRDefault="00011738" w:rsidP="00240F4C">
            <w:pPr>
              <w:pStyle w:val="Tabletext"/>
            </w:pPr>
          </w:p>
        </w:tc>
      </w:tr>
      <w:tr w:rsidR="00011738" w:rsidRPr="002111CA" w:rsidTr="00011738">
        <w:tc>
          <w:tcPr>
            <w:tcW w:w="4395" w:type="dxa"/>
          </w:tcPr>
          <w:p w:rsidR="00011738" w:rsidRPr="002111CA" w:rsidRDefault="00011738" w:rsidP="00240F4C">
            <w:pPr>
              <w:pStyle w:val="Tabletext"/>
            </w:pPr>
          </w:p>
        </w:tc>
        <w:tc>
          <w:tcPr>
            <w:tcW w:w="852" w:type="dxa"/>
          </w:tcPr>
          <w:p w:rsidR="00011738" w:rsidRDefault="00011738" w:rsidP="006E7852">
            <w:pPr>
              <w:pStyle w:val="Tabletext"/>
            </w:pPr>
            <w:r>
              <w:t>1989</w:t>
            </w:r>
          </w:p>
        </w:tc>
        <w:tc>
          <w:tcPr>
            <w:tcW w:w="3825" w:type="dxa"/>
          </w:tcPr>
          <w:p w:rsidR="00011738" w:rsidRDefault="00011738" w:rsidP="00240F4C">
            <w:pPr>
              <w:pStyle w:val="Tabletext"/>
            </w:pPr>
            <w:r>
              <w:t>May election results criticised by dissidents</w:t>
            </w:r>
          </w:p>
          <w:p w:rsidR="00011738" w:rsidRDefault="00011738" w:rsidP="00240F4C">
            <w:pPr>
              <w:pStyle w:val="Tabletext"/>
            </w:pPr>
            <w:r>
              <w:t>Hungary dismantled its border with Austria, provided an escape route for GDR citizens: refugee crisis</w:t>
            </w:r>
          </w:p>
          <w:p w:rsidR="00011738" w:rsidRDefault="00011738" w:rsidP="00240F4C">
            <w:pPr>
              <w:pStyle w:val="Tabletext"/>
            </w:pPr>
            <w:r>
              <w:t>New Forum founded</w:t>
            </w:r>
          </w:p>
          <w:p w:rsidR="00011738" w:rsidRDefault="00011738" w:rsidP="00240F4C">
            <w:pPr>
              <w:pStyle w:val="Tabletext"/>
            </w:pPr>
            <w:r>
              <w:t>Monday protest meetings in Leipzig</w:t>
            </w:r>
          </w:p>
          <w:p w:rsidR="00011738" w:rsidRDefault="00011738" w:rsidP="00240F4C">
            <w:pPr>
              <w:pStyle w:val="Tabletext"/>
            </w:pPr>
            <w:r>
              <w:lastRenderedPageBreak/>
              <w:t>Gorbachev visited Berlin for 40</w:t>
            </w:r>
            <w:r w:rsidRPr="00973D1C">
              <w:t>th</w:t>
            </w:r>
            <w:r>
              <w:t xml:space="preserve"> anniversary of GDR celebrations</w:t>
            </w:r>
          </w:p>
          <w:p w:rsidR="00011738" w:rsidRDefault="00011738" w:rsidP="00240F4C">
            <w:pPr>
              <w:pStyle w:val="Tabletext"/>
            </w:pPr>
            <w:r>
              <w:t>Honecker replaced by Krenz</w:t>
            </w:r>
          </w:p>
          <w:p w:rsidR="00011738" w:rsidRDefault="00011738" w:rsidP="00240F4C">
            <w:pPr>
              <w:pStyle w:val="Tabletext"/>
            </w:pPr>
            <w:r>
              <w:t>Fall of the Berlin Wall</w:t>
            </w:r>
          </w:p>
          <w:p w:rsidR="00011738" w:rsidRDefault="00011738" w:rsidP="00240F4C">
            <w:pPr>
              <w:pStyle w:val="Tabletext"/>
            </w:pPr>
            <w:r>
              <w:t>Kohl’s Ten Point Plan</w:t>
            </w:r>
          </w:p>
          <w:p w:rsidR="00011738" w:rsidRDefault="00011738" w:rsidP="00240F4C">
            <w:pPr>
              <w:pStyle w:val="Tabletext"/>
            </w:pPr>
            <w:r>
              <w:t>Politburo resigned; SED renounced claim to leadership</w:t>
            </w:r>
          </w:p>
          <w:p w:rsidR="00011738" w:rsidRPr="002111CA" w:rsidRDefault="00011738" w:rsidP="00240F4C">
            <w:pPr>
              <w:pStyle w:val="Tabletext"/>
            </w:pPr>
            <w:r>
              <w:t>‘Round table’ discussions began</w:t>
            </w:r>
          </w:p>
        </w:tc>
      </w:tr>
      <w:tr w:rsidR="00011738" w:rsidRPr="002111CA" w:rsidTr="00011738">
        <w:tc>
          <w:tcPr>
            <w:tcW w:w="4395" w:type="dxa"/>
          </w:tcPr>
          <w:p w:rsidR="00011738" w:rsidRPr="002111CA" w:rsidRDefault="00011738" w:rsidP="00240F4C">
            <w:pPr>
              <w:pStyle w:val="Tabletext"/>
            </w:pPr>
            <w:r>
              <w:lastRenderedPageBreak/>
              <w:t>Currency union – debate over rate of exchange</w:t>
            </w:r>
          </w:p>
        </w:tc>
        <w:tc>
          <w:tcPr>
            <w:tcW w:w="852" w:type="dxa"/>
          </w:tcPr>
          <w:p w:rsidR="00011738" w:rsidRPr="002111CA" w:rsidRDefault="00011738" w:rsidP="006E7852">
            <w:pPr>
              <w:pStyle w:val="Tabletext"/>
            </w:pPr>
            <w:r>
              <w:t>1990</w:t>
            </w:r>
          </w:p>
        </w:tc>
        <w:tc>
          <w:tcPr>
            <w:tcW w:w="3825" w:type="dxa"/>
          </w:tcPr>
          <w:p w:rsidR="00011738" w:rsidRDefault="00011738" w:rsidP="00240F4C">
            <w:pPr>
              <w:pStyle w:val="Tabletext"/>
            </w:pPr>
            <w:r>
              <w:t>Storming of Stasi headquarters</w:t>
            </w:r>
          </w:p>
          <w:p w:rsidR="00011738" w:rsidRDefault="00011738" w:rsidP="00240F4C">
            <w:pPr>
              <w:pStyle w:val="Tabletext"/>
            </w:pPr>
            <w:r>
              <w:t>Elections: CDU-dominated government</w:t>
            </w:r>
          </w:p>
          <w:p w:rsidR="00011738" w:rsidRDefault="00011738" w:rsidP="00240F4C">
            <w:pPr>
              <w:pStyle w:val="Tabletext"/>
            </w:pPr>
            <w:r>
              <w:t>Currency union</w:t>
            </w:r>
          </w:p>
          <w:p w:rsidR="00011738" w:rsidRDefault="00011738" w:rsidP="00240F4C">
            <w:pPr>
              <w:pStyle w:val="Tabletext"/>
            </w:pPr>
            <w:r>
              <w:t>‘Two Plus Four’ talks</w:t>
            </w:r>
          </w:p>
          <w:p w:rsidR="00011738" w:rsidRPr="002111CA" w:rsidRDefault="00011738" w:rsidP="00240F4C">
            <w:pPr>
              <w:pStyle w:val="Tabletext"/>
            </w:pPr>
            <w:r>
              <w:t>Germany reunified</w:t>
            </w:r>
          </w:p>
        </w:tc>
      </w:tr>
    </w:tbl>
    <w:p w:rsidR="0099642F" w:rsidRDefault="0099642F" w:rsidP="00EC5A7F">
      <w:pPr>
        <w:pStyle w:val="Tabletext"/>
        <w:sectPr w:rsidR="0099642F" w:rsidSect="0092437E">
          <w:headerReference w:type="even" r:id="rId14"/>
          <w:headerReference w:type="default" r:id="rId15"/>
          <w:pgSz w:w="11900" w:h="16840" w:code="9"/>
          <w:pgMar w:top="1418" w:right="1418" w:bottom="1134" w:left="1418" w:header="567" w:footer="567" w:gutter="0"/>
          <w:cols w:space="708"/>
          <w:docGrid w:linePitch="326"/>
        </w:sectPr>
      </w:pPr>
    </w:p>
    <w:p w:rsidR="00897527" w:rsidRDefault="00897527" w:rsidP="0098679C">
      <w:pPr>
        <w:pStyle w:val="Bhead"/>
      </w:pPr>
      <w:bookmarkStart w:id="7" w:name="_Toc499020464"/>
      <w:r>
        <w:lastRenderedPageBreak/>
        <w:t>Resources and references</w:t>
      </w:r>
      <w:bookmarkEnd w:id="7"/>
    </w:p>
    <w:p w:rsidR="0098679C" w:rsidRDefault="0098679C" w:rsidP="0098679C">
      <w:pPr>
        <w:pStyle w:val="text"/>
      </w:pPr>
      <w:r>
        <w:t xml:space="preserve">The </w:t>
      </w:r>
      <w:r w:rsidRPr="000475A1">
        <w:t>table below lists a range of resources that could be used by teachers and/or students for this topic. This list will be updated as and whe</w:t>
      </w:r>
      <w:r w:rsidRPr="0014495B">
        <w:t>n new resources become available</w:t>
      </w:r>
      <w:r>
        <w:t>: for example, when</w:t>
      </w:r>
      <w:r w:rsidRPr="0014495B">
        <w:t xml:space="preserve"> new textbooks are published. </w:t>
      </w:r>
    </w:p>
    <w:p w:rsidR="0098679C" w:rsidRDefault="0098679C" w:rsidP="0098679C">
      <w:pPr>
        <w:pStyle w:val="text"/>
      </w:pPr>
      <w:r w:rsidRPr="0014495B">
        <w:t xml:space="preserve">Inclusion of resources in this list does not constitute endorsement of those materials. While these resources </w:t>
      </w:r>
      <w:r>
        <w:t>—</w:t>
      </w:r>
      <w:r w:rsidRPr="0014495B">
        <w:t xml:space="preserve"> and others </w:t>
      </w:r>
      <w:r>
        <w:t>—</w:t>
      </w:r>
      <w:r w:rsidRPr="0014495B">
        <w:t xml:space="preserve"> may be used to support teaching and learning, the official specification and associated assessment guidance materials are the only authoritative source of information and should always be referred to for definitive guidance.</w:t>
      </w:r>
      <w:r w:rsidRPr="00F86D22">
        <w:t xml:space="preserve"> </w:t>
      </w:r>
      <w:r>
        <w:t>Links to third-party websites are controlled by others and are subject to change.</w:t>
      </w:r>
    </w:p>
    <w:p w:rsidR="00897527" w:rsidRDefault="00897527" w:rsidP="00897527">
      <w:pPr>
        <w:pStyle w:val="text"/>
      </w:pPr>
    </w:p>
    <w:tbl>
      <w:tblPr>
        <w:tblW w:w="9498" w:type="dxa"/>
        <w:tblInd w:w="108" w:type="dxa"/>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Layout w:type="fixed"/>
        <w:tblLook w:val="01E0" w:firstRow="1" w:lastRow="1" w:firstColumn="1" w:lastColumn="1" w:noHBand="0" w:noVBand="0"/>
      </w:tblPr>
      <w:tblGrid>
        <w:gridCol w:w="5245"/>
        <w:gridCol w:w="1701"/>
        <w:gridCol w:w="2552"/>
      </w:tblGrid>
      <w:tr w:rsidR="00180852" w:rsidTr="006E70AE">
        <w:trPr>
          <w:tblHeader/>
        </w:trPr>
        <w:tc>
          <w:tcPr>
            <w:tcW w:w="5245" w:type="dxa"/>
            <w:tcBorders>
              <w:top w:val="single" w:sz="4" w:space="0" w:color="A32E18"/>
              <w:left w:val="single" w:sz="4" w:space="0" w:color="A32E18"/>
              <w:bottom w:val="single" w:sz="4" w:space="0" w:color="A32E18"/>
              <w:right w:val="single" w:sz="4" w:space="0" w:color="A32E18"/>
              <w:tl2br w:val="nil"/>
              <w:tr2bl w:val="nil"/>
            </w:tcBorders>
            <w:shd w:val="clear" w:color="auto" w:fill="ECD6C9"/>
          </w:tcPr>
          <w:p w:rsidR="00180852" w:rsidRPr="00E72999" w:rsidRDefault="00180852" w:rsidP="00053846">
            <w:pPr>
              <w:pStyle w:val="Tablesub-head"/>
            </w:pPr>
            <w:r w:rsidRPr="00E72999">
              <w:t>Resource</w:t>
            </w:r>
          </w:p>
        </w:tc>
        <w:tc>
          <w:tcPr>
            <w:tcW w:w="1701" w:type="dxa"/>
            <w:tcBorders>
              <w:top w:val="single" w:sz="4" w:space="0" w:color="A32E18"/>
              <w:left w:val="single" w:sz="4" w:space="0" w:color="A32E18"/>
              <w:bottom w:val="single" w:sz="4" w:space="0" w:color="A32E18"/>
              <w:right w:val="single" w:sz="4" w:space="0" w:color="A32E18"/>
              <w:tl2br w:val="nil"/>
              <w:tr2bl w:val="nil"/>
            </w:tcBorders>
            <w:shd w:val="clear" w:color="auto" w:fill="ECD6C9"/>
          </w:tcPr>
          <w:p w:rsidR="00180852" w:rsidRPr="00E72999" w:rsidRDefault="00180852" w:rsidP="00053846">
            <w:pPr>
              <w:pStyle w:val="Tablesub-head"/>
            </w:pPr>
            <w:r w:rsidRPr="00E72999">
              <w:t>Type</w:t>
            </w:r>
          </w:p>
        </w:tc>
        <w:tc>
          <w:tcPr>
            <w:tcW w:w="2552" w:type="dxa"/>
            <w:tcBorders>
              <w:top w:val="single" w:sz="4" w:space="0" w:color="A32E18"/>
              <w:left w:val="single" w:sz="4" w:space="0" w:color="A32E18"/>
              <w:bottom w:val="single" w:sz="4" w:space="0" w:color="A32E18"/>
              <w:right w:val="single" w:sz="4" w:space="0" w:color="A32E18"/>
              <w:tl2br w:val="nil"/>
              <w:tr2bl w:val="nil"/>
            </w:tcBorders>
            <w:shd w:val="clear" w:color="auto" w:fill="ECD6C9"/>
          </w:tcPr>
          <w:p w:rsidR="00180852" w:rsidRPr="00E72999" w:rsidRDefault="00180852" w:rsidP="00053846">
            <w:pPr>
              <w:pStyle w:val="Tablesub-head"/>
            </w:pPr>
            <w:r w:rsidRPr="00E72999">
              <w:t>For students and/or teachers?</w:t>
            </w:r>
          </w:p>
        </w:tc>
      </w:tr>
      <w:tr w:rsidR="009D3101" w:rsidTr="006E70AE">
        <w:tc>
          <w:tcPr>
            <w:tcW w:w="5245" w:type="dxa"/>
          </w:tcPr>
          <w:p w:rsidR="009D3101" w:rsidRPr="006E70AE" w:rsidRDefault="009D3101" w:rsidP="00973D1C">
            <w:pPr>
              <w:pStyle w:val="Tabletext"/>
              <w:rPr>
                <w:rStyle w:val="Emphasis"/>
                <w:i w:val="0"/>
                <w:iCs w:val="0"/>
                <w:szCs w:val="18"/>
                <w:shd w:val="clear" w:color="auto" w:fill="FFFFFF"/>
              </w:rPr>
            </w:pPr>
            <w:r w:rsidRPr="006E70AE">
              <w:rPr>
                <w:szCs w:val="41"/>
              </w:rPr>
              <w:t xml:space="preserve">Nigel Bushnell and Angela Leonard, </w:t>
            </w:r>
            <w:r w:rsidRPr="006E70AE">
              <w:rPr>
                <w:i/>
                <w:szCs w:val="41"/>
              </w:rPr>
              <w:t>Germany Divided and Reunited 1945</w:t>
            </w:r>
            <w:r w:rsidR="005A6A9F" w:rsidRPr="006E70AE">
              <w:rPr>
                <w:i/>
                <w:szCs w:val="41"/>
              </w:rPr>
              <w:t>–</w:t>
            </w:r>
            <w:r w:rsidRPr="006E70AE">
              <w:rPr>
                <w:i/>
                <w:szCs w:val="41"/>
              </w:rPr>
              <w:t>91</w:t>
            </w:r>
            <w:r>
              <w:t xml:space="preserve"> </w:t>
            </w:r>
            <w:r w:rsidRPr="006E70AE">
              <w:rPr>
                <w:rStyle w:val="contributornametrigger"/>
                <w:szCs w:val="17"/>
                <w:shd w:val="clear" w:color="auto" w:fill="FFFFFF"/>
              </w:rPr>
              <w:t>(</w:t>
            </w:r>
            <w:r w:rsidR="005A6A9F" w:rsidRPr="006E70AE">
              <w:rPr>
                <w:rStyle w:val="contributornametrigger"/>
                <w:szCs w:val="17"/>
                <w:shd w:val="clear" w:color="auto" w:fill="FFFFFF"/>
              </w:rPr>
              <w:t xml:space="preserve">Access to History, </w:t>
            </w:r>
            <w:r w:rsidRPr="006E70AE">
              <w:rPr>
                <w:shd w:val="clear" w:color="auto" w:fill="FFFFFF"/>
              </w:rPr>
              <w:t>Hodder Education, 2009)</w:t>
            </w:r>
          </w:p>
        </w:tc>
        <w:tc>
          <w:tcPr>
            <w:tcW w:w="1701" w:type="dxa"/>
          </w:tcPr>
          <w:p w:rsidR="009D3101" w:rsidRDefault="009D3101" w:rsidP="00170CC2">
            <w:pPr>
              <w:pStyle w:val="Tabletext"/>
            </w:pPr>
            <w:r>
              <w:t>Textbook</w:t>
            </w:r>
          </w:p>
        </w:tc>
        <w:tc>
          <w:tcPr>
            <w:tcW w:w="2552" w:type="dxa"/>
          </w:tcPr>
          <w:p w:rsidR="009D3101" w:rsidRDefault="005A6A9F" w:rsidP="00170CC2">
            <w:pPr>
              <w:pStyle w:val="Tabletext"/>
            </w:pPr>
            <w:r w:rsidRPr="006E70AE">
              <w:rPr>
                <w:szCs w:val="20"/>
              </w:rPr>
              <w:t>Written for students.</w:t>
            </w:r>
          </w:p>
        </w:tc>
      </w:tr>
      <w:tr w:rsidR="009D3101" w:rsidTr="006E70AE">
        <w:tc>
          <w:tcPr>
            <w:tcW w:w="5245" w:type="dxa"/>
          </w:tcPr>
          <w:p w:rsidR="009D3101" w:rsidRPr="006E70AE" w:rsidRDefault="009D3101" w:rsidP="00973D1C">
            <w:pPr>
              <w:pStyle w:val="Tabletext"/>
              <w:rPr>
                <w:szCs w:val="41"/>
              </w:rPr>
            </w:pPr>
            <w:r w:rsidRPr="006E70AE">
              <w:rPr>
                <w:szCs w:val="41"/>
              </w:rPr>
              <w:t xml:space="preserve">Sally Waller, </w:t>
            </w:r>
            <w:r w:rsidRPr="006E70AE">
              <w:rPr>
                <w:i/>
                <w:szCs w:val="41"/>
              </w:rPr>
              <w:t>From Defeat to Unity: Germany 1945</w:t>
            </w:r>
            <w:r w:rsidR="005A6A9F" w:rsidRPr="006E70AE">
              <w:rPr>
                <w:i/>
                <w:szCs w:val="41"/>
              </w:rPr>
              <w:t>–</w:t>
            </w:r>
            <w:r w:rsidRPr="006E70AE">
              <w:rPr>
                <w:i/>
                <w:szCs w:val="41"/>
              </w:rPr>
              <w:t xml:space="preserve">1991 </w:t>
            </w:r>
            <w:r w:rsidRPr="006E70AE">
              <w:rPr>
                <w:szCs w:val="41"/>
              </w:rPr>
              <w:t>(Nelson Thornes, 2009)</w:t>
            </w:r>
          </w:p>
        </w:tc>
        <w:tc>
          <w:tcPr>
            <w:tcW w:w="1701" w:type="dxa"/>
          </w:tcPr>
          <w:p w:rsidR="009D3101" w:rsidRDefault="009D3101" w:rsidP="00170CC2">
            <w:pPr>
              <w:pStyle w:val="Tabletext"/>
            </w:pPr>
            <w:r>
              <w:t>Textbook</w:t>
            </w:r>
          </w:p>
        </w:tc>
        <w:tc>
          <w:tcPr>
            <w:tcW w:w="2552" w:type="dxa"/>
          </w:tcPr>
          <w:p w:rsidR="009D3101" w:rsidRDefault="009D3101" w:rsidP="00170CC2">
            <w:pPr>
              <w:pStyle w:val="Tabletext"/>
            </w:pPr>
            <w:r>
              <w:t>Written for students studying a module in AQA’s 2008 specification</w:t>
            </w:r>
            <w:r w:rsidR="005A6A9F">
              <w:t>.</w:t>
            </w:r>
          </w:p>
        </w:tc>
      </w:tr>
      <w:tr w:rsidR="009D3101" w:rsidTr="006E70AE">
        <w:tc>
          <w:tcPr>
            <w:tcW w:w="5245" w:type="dxa"/>
          </w:tcPr>
          <w:p w:rsidR="009D3101" w:rsidRPr="006E70AE" w:rsidRDefault="009D3101" w:rsidP="005A6A9F">
            <w:pPr>
              <w:pStyle w:val="Tabletext"/>
              <w:rPr>
                <w:szCs w:val="41"/>
              </w:rPr>
            </w:pPr>
            <w:r w:rsidRPr="006E70AE">
              <w:rPr>
                <w:szCs w:val="41"/>
              </w:rPr>
              <w:t xml:space="preserve">Mary Fulbrook, Nick Fellows, Mike Wells </w:t>
            </w:r>
            <w:r w:rsidR="005A6A9F" w:rsidRPr="006E70AE">
              <w:rPr>
                <w:szCs w:val="41"/>
              </w:rPr>
              <w:t xml:space="preserve">and </w:t>
            </w:r>
            <w:r w:rsidRPr="006E70AE">
              <w:rPr>
                <w:szCs w:val="41"/>
              </w:rPr>
              <w:t xml:space="preserve">David Williamson, </w:t>
            </w:r>
            <w:r w:rsidRPr="006E70AE">
              <w:rPr>
                <w:i/>
                <w:szCs w:val="41"/>
              </w:rPr>
              <w:t>Germany: Democracy and Dictatorship, 1919</w:t>
            </w:r>
            <w:r w:rsidR="005A6A9F" w:rsidRPr="006E70AE">
              <w:rPr>
                <w:i/>
                <w:szCs w:val="41"/>
              </w:rPr>
              <w:t>–</w:t>
            </w:r>
            <w:r w:rsidRPr="006E70AE">
              <w:rPr>
                <w:i/>
                <w:szCs w:val="41"/>
              </w:rPr>
              <w:t xml:space="preserve">63 </w:t>
            </w:r>
            <w:r w:rsidRPr="006E70AE">
              <w:rPr>
                <w:szCs w:val="41"/>
              </w:rPr>
              <w:t xml:space="preserve">(Heinemann, 2008) </w:t>
            </w:r>
          </w:p>
        </w:tc>
        <w:tc>
          <w:tcPr>
            <w:tcW w:w="1701" w:type="dxa"/>
          </w:tcPr>
          <w:p w:rsidR="009D3101" w:rsidRDefault="009D3101" w:rsidP="00170CC2">
            <w:pPr>
              <w:pStyle w:val="Tabletext"/>
            </w:pPr>
            <w:r>
              <w:t>Textbook</w:t>
            </w:r>
          </w:p>
        </w:tc>
        <w:tc>
          <w:tcPr>
            <w:tcW w:w="2552" w:type="dxa"/>
          </w:tcPr>
          <w:p w:rsidR="009D3101" w:rsidRDefault="009D3101" w:rsidP="00170CC2">
            <w:pPr>
              <w:pStyle w:val="Tabletext"/>
            </w:pPr>
            <w:r>
              <w:t>Written for students studying a module on OCR’s 2008 specification</w:t>
            </w:r>
            <w:r w:rsidR="005A6A9F">
              <w:t>.</w:t>
            </w:r>
          </w:p>
        </w:tc>
      </w:tr>
      <w:tr w:rsidR="009D3101" w:rsidTr="006E70AE">
        <w:tc>
          <w:tcPr>
            <w:tcW w:w="5245" w:type="dxa"/>
          </w:tcPr>
          <w:p w:rsidR="009D3101" w:rsidRPr="006E70AE" w:rsidRDefault="009D3101" w:rsidP="00973D1C">
            <w:pPr>
              <w:pStyle w:val="Tabletext"/>
              <w:rPr>
                <w:szCs w:val="19"/>
              </w:rPr>
            </w:pPr>
            <w:r w:rsidRPr="006E70AE">
              <w:rPr>
                <w:szCs w:val="19"/>
              </w:rPr>
              <w:t xml:space="preserve">John Hite </w:t>
            </w:r>
            <w:r w:rsidR="005A6A9F" w:rsidRPr="006E70AE">
              <w:rPr>
                <w:szCs w:val="19"/>
              </w:rPr>
              <w:t xml:space="preserve">and </w:t>
            </w:r>
            <w:r w:rsidRPr="006E70AE">
              <w:rPr>
                <w:szCs w:val="19"/>
              </w:rPr>
              <w:t>Chris Hinton</w:t>
            </w:r>
            <w:r w:rsidR="005A6A9F" w:rsidRPr="006E70AE">
              <w:rPr>
                <w:szCs w:val="19"/>
              </w:rPr>
              <w:t>,</w:t>
            </w:r>
            <w:r w:rsidRPr="006E70AE">
              <w:rPr>
                <w:szCs w:val="19"/>
              </w:rPr>
              <w:t xml:space="preserve"> </w:t>
            </w:r>
            <w:r w:rsidRPr="006E70AE">
              <w:rPr>
                <w:i/>
                <w:szCs w:val="19"/>
              </w:rPr>
              <w:t xml:space="preserve">Weimar </w:t>
            </w:r>
            <w:r w:rsidR="005A6A9F" w:rsidRPr="006E70AE">
              <w:rPr>
                <w:i/>
                <w:szCs w:val="19"/>
              </w:rPr>
              <w:t xml:space="preserve">and </w:t>
            </w:r>
            <w:r w:rsidRPr="006E70AE">
              <w:rPr>
                <w:i/>
                <w:szCs w:val="19"/>
              </w:rPr>
              <w:t>Nazi Germany</w:t>
            </w:r>
            <w:r w:rsidR="005A6A9F" w:rsidRPr="006E70AE">
              <w:rPr>
                <w:szCs w:val="19"/>
              </w:rPr>
              <w:t xml:space="preserve"> </w:t>
            </w:r>
            <w:r w:rsidRPr="006E70AE">
              <w:rPr>
                <w:szCs w:val="19"/>
              </w:rPr>
              <w:t>(John Murray, 2000)</w:t>
            </w:r>
          </w:p>
        </w:tc>
        <w:tc>
          <w:tcPr>
            <w:tcW w:w="1701" w:type="dxa"/>
          </w:tcPr>
          <w:p w:rsidR="009D3101" w:rsidRDefault="009D3101" w:rsidP="00170CC2">
            <w:pPr>
              <w:pStyle w:val="Tabletext"/>
            </w:pPr>
            <w:r>
              <w:t>Textbook</w:t>
            </w:r>
          </w:p>
        </w:tc>
        <w:tc>
          <w:tcPr>
            <w:tcW w:w="2552" w:type="dxa"/>
          </w:tcPr>
          <w:p w:rsidR="009D3101" w:rsidRDefault="009D3101" w:rsidP="00170CC2">
            <w:pPr>
              <w:pStyle w:val="Tabletext"/>
            </w:pPr>
            <w:r>
              <w:t>Written for students</w:t>
            </w:r>
            <w:r w:rsidR="005A6A9F">
              <w:t>.</w:t>
            </w:r>
          </w:p>
          <w:p w:rsidR="009D3101" w:rsidRDefault="009D3101" w:rsidP="00973D1C">
            <w:pPr>
              <w:pStyle w:val="Tabletext"/>
            </w:pPr>
            <w:r>
              <w:t xml:space="preserve">Outstanding textbook relevant to aspects in breadth and </w:t>
            </w:r>
            <w:r w:rsidR="005A6A9F">
              <w:t>the second and third</w:t>
            </w:r>
            <w:r>
              <w:t xml:space="preserve"> aspects in depth, combining narrative, activities and an introduction to debates.</w:t>
            </w:r>
          </w:p>
        </w:tc>
      </w:tr>
      <w:tr w:rsidR="009D3101" w:rsidTr="006E70AE">
        <w:tc>
          <w:tcPr>
            <w:tcW w:w="5245" w:type="dxa"/>
          </w:tcPr>
          <w:p w:rsidR="009D3101" w:rsidRPr="006E70AE" w:rsidRDefault="009D3101" w:rsidP="00973D1C">
            <w:pPr>
              <w:pStyle w:val="Tabletext"/>
              <w:rPr>
                <w:szCs w:val="19"/>
              </w:rPr>
            </w:pPr>
            <w:r w:rsidRPr="006E70AE">
              <w:rPr>
                <w:szCs w:val="19"/>
              </w:rPr>
              <w:t xml:space="preserve">Stephen J Lee, </w:t>
            </w:r>
            <w:r w:rsidRPr="006E70AE">
              <w:rPr>
                <w:i/>
                <w:szCs w:val="19"/>
              </w:rPr>
              <w:t>Imperial Germany 1871</w:t>
            </w:r>
            <w:r w:rsidR="005A6A9F" w:rsidRPr="006E70AE">
              <w:rPr>
                <w:i/>
                <w:szCs w:val="19"/>
              </w:rPr>
              <w:t>–</w:t>
            </w:r>
            <w:r w:rsidRPr="006E70AE">
              <w:rPr>
                <w:i/>
                <w:szCs w:val="19"/>
              </w:rPr>
              <w:t>1918</w:t>
            </w:r>
            <w:r w:rsidRPr="006E70AE">
              <w:rPr>
                <w:szCs w:val="19"/>
              </w:rPr>
              <w:t xml:space="preserve"> (Routledge, 1999)</w:t>
            </w:r>
          </w:p>
        </w:tc>
        <w:tc>
          <w:tcPr>
            <w:tcW w:w="1701" w:type="dxa"/>
          </w:tcPr>
          <w:p w:rsidR="009D3101" w:rsidRDefault="009D3101" w:rsidP="00170CC2">
            <w:pPr>
              <w:pStyle w:val="Tabletext"/>
            </w:pPr>
            <w:r>
              <w:t>Textbook</w:t>
            </w:r>
          </w:p>
        </w:tc>
        <w:tc>
          <w:tcPr>
            <w:tcW w:w="2552" w:type="dxa"/>
          </w:tcPr>
          <w:p w:rsidR="009D3101" w:rsidRDefault="009D3101" w:rsidP="00170CC2">
            <w:pPr>
              <w:pStyle w:val="Tabletext"/>
            </w:pPr>
            <w:r>
              <w:t>Written for students</w:t>
            </w:r>
            <w:r w:rsidR="005A6A9F">
              <w:t>.</w:t>
            </w:r>
          </w:p>
          <w:p w:rsidR="009D3101" w:rsidRDefault="009D3101" w:rsidP="00973D1C">
            <w:pPr>
              <w:pStyle w:val="Tabletext"/>
            </w:pPr>
            <w:r>
              <w:t>Thematic essays useful for aspects in breadth and</w:t>
            </w:r>
            <w:r w:rsidR="005A6A9F">
              <w:t xml:space="preserve"> first</w:t>
            </w:r>
            <w:r>
              <w:t xml:space="preserve"> aspect in depth</w:t>
            </w:r>
            <w:r w:rsidR="005A6A9F">
              <w:t>.</w:t>
            </w:r>
          </w:p>
        </w:tc>
      </w:tr>
      <w:tr w:rsidR="009D3101" w:rsidTr="006E70AE">
        <w:tc>
          <w:tcPr>
            <w:tcW w:w="5245" w:type="dxa"/>
          </w:tcPr>
          <w:p w:rsidR="009D3101" w:rsidRPr="006E70AE" w:rsidRDefault="009D3101" w:rsidP="00973D1C">
            <w:pPr>
              <w:pStyle w:val="Tabletext"/>
              <w:rPr>
                <w:szCs w:val="19"/>
              </w:rPr>
            </w:pPr>
            <w:r w:rsidRPr="006E70AE">
              <w:rPr>
                <w:szCs w:val="19"/>
              </w:rPr>
              <w:t xml:space="preserve">Sally Waller, </w:t>
            </w:r>
            <w:r w:rsidRPr="006E70AE">
              <w:rPr>
                <w:i/>
                <w:szCs w:val="19"/>
              </w:rPr>
              <w:t>The Development of Germany 1871</w:t>
            </w:r>
            <w:r w:rsidR="005A6A9F" w:rsidRPr="006E70AE">
              <w:rPr>
                <w:i/>
                <w:szCs w:val="19"/>
              </w:rPr>
              <w:t>–</w:t>
            </w:r>
            <w:r w:rsidRPr="006E70AE">
              <w:rPr>
                <w:i/>
                <w:szCs w:val="19"/>
              </w:rPr>
              <w:t xml:space="preserve">1925 </w:t>
            </w:r>
            <w:r w:rsidRPr="006E70AE">
              <w:rPr>
                <w:szCs w:val="19"/>
              </w:rPr>
              <w:t>(Nelson Thornes, 2009)</w:t>
            </w:r>
          </w:p>
        </w:tc>
        <w:tc>
          <w:tcPr>
            <w:tcW w:w="1701" w:type="dxa"/>
          </w:tcPr>
          <w:p w:rsidR="009D3101" w:rsidRDefault="009D3101" w:rsidP="00170CC2">
            <w:pPr>
              <w:pStyle w:val="Tabletext"/>
            </w:pPr>
            <w:r>
              <w:t>Textbook</w:t>
            </w:r>
          </w:p>
        </w:tc>
        <w:tc>
          <w:tcPr>
            <w:tcW w:w="2552" w:type="dxa"/>
          </w:tcPr>
          <w:p w:rsidR="009D3101" w:rsidRDefault="009D3101" w:rsidP="00170CC2">
            <w:pPr>
              <w:pStyle w:val="Tabletext"/>
            </w:pPr>
            <w:r>
              <w:t>Written for students</w:t>
            </w:r>
            <w:r w:rsidR="005A6A9F">
              <w:t>.</w:t>
            </w:r>
          </w:p>
          <w:p w:rsidR="009D3101" w:rsidRDefault="009D3101" w:rsidP="00973D1C">
            <w:pPr>
              <w:pStyle w:val="Tabletext"/>
            </w:pPr>
            <w:r>
              <w:t xml:space="preserve">Although designed for AQA’s 2008 specification, </w:t>
            </w:r>
            <w:r w:rsidR="005A6A9F">
              <w:t xml:space="preserve">it </w:t>
            </w:r>
            <w:r>
              <w:t>is one of the more accessible currently</w:t>
            </w:r>
            <w:r w:rsidR="005A6A9F">
              <w:t xml:space="preserve"> </w:t>
            </w:r>
            <w:r>
              <w:t xml:space="preserve">available works on the </w:t>
            </w:r>
            <w:r w:rsidR="005A6A9F">
              <w:t xml:space="preserve">first </w:t>
            </w:r>
            <w:r>
              <w:t>aspect in depth</w:t>
            </w:r>
            <w:r w:rsidR="005A6A9F">
              <w:t>.</w:t>
            </w:r>
          </w:p>
        </w:tc>
      </w:tr>
      <w:tr w:rsidR="009D3101" w:rsidRPr="006E70AE" w:rsidTr="006E70AE">
        <w:trPr>
          <w:cantSplit/>
        </w:trPr>
        <w:tc>
          <w:tcPr>
            <w:tcW w:w="5245" w:type="dxa"/>
          </w:tcPr>
          <w:p w:rsidR="009D3101" w:rsidRPr="007225CC" w:rsidRDefault="009D3101" w:rsidP="00EC550B">
            <w:pPr>
              <w:pStyle w:val="Tabletext"/>
            </w:pPr>
            <w:r w:rsidRPr="007225CC">
              <w:lastRenderedPageBreak/>
              <w:t xml:space="preserve">Peter Browning, </w:t>
            </w:r>
            <w:r w:rsidRPr="006E70AE">
              <w:rPr>
                <w:i/>
              </w:rPr>
              <w:t>Revolutions and Nationalities: Europe 1825</w:t>
            </w:r>
            <w:r w:rsidR="005A6A9F" w:rsidRPr="006E70AE">
              <w:rPr>
                <w:i/>
              </w:rPr>
              <w:t>–</w:t>
            </w:r>
            <w:r w:rsidRPr="006E70AE">
              <w:rPr>
                <w:i/>
              </w:rPr>
              <w:t xml:space="preserve">1890 </w:t>
            </w:r>
            <w:r w:rsidRPr="007225CC">
              <w:t>(</w:t>
            </w:r>
            <w:r w:rsidR="005A6A9F">
              <w:t>Cambridge University Press</w:t>
            </w:r>
            <w:r>
              <w:t xml:space="preserve">, </w:t>
            </w:r>
            <w:r w:rsidRPr="007225CC">
              <w:t>2000)</w:t>
            </w:r>
            <w:r w:rsidR="005A6A9F">
              <w:t xml:space="preserve"> </w:t>
            </w:r>
          </w:p>
        </w:tc>
        <w:tc>
          <w:tcPr>
            <w:tcW w:w="1701" w:type="dxa"/>
          </w:tcPr>
          <w:p w:rsidR="009D3101" w:rsidRPr="007225CC" w:rsidRDefault="009D3101" w:rsidP="00EC550B">
            <w:pPr>
              <w:pStyle w:val="Tabletext"/>
            </w:pPr>
            <w:r>
              <w:t>Textbook</w:t>
            </w:r>
          </w:p>
        </w:tc>
        <w:tc>
          <w:tcPr>
            <w:tcW w:w="2552" w:type="dxa"/>
          </w:tcPr>
          <w:p w:rsidR="00E555E6" w:rsidRDefault="009D3101" w:rsidP="00EC550B">
            <w:pPr>
              <w:pStyle w:val="Tabletext"/>
            </w:pPr>
            <w:r>
              <w:t>Written for students</w:t>
            </w:r>
            <w:r w:rsidR="005A6A9F">
              <w:t>.</w:t>
            </w:r>
          </w:p>
          <w:p w:rsidR="009D3101" w:rsidRPr="007225CC" w:rsidRDefault="009D3101" w:rsidP="00EC550B">
            <w:pPr>
              <w:pStyle w:val="Tabletext"/>
            </w:pPr>
            <w:r>
              <w:t xml:space="preserve">Chapter 6 provides a readable summary of </w:t>
            </w:r>
            <w:r w:rsidR="005A6A9F">
              <w:t xml:space="preserve">the first </w:t>
            </w:r>
            <w:r>
              <w:t>aspect in depth</w:t>
            </w:r>
            <w:r w:rsidR="005A6A9F">
              <w:t>.</w:t>
            </w:r>
            <w:r>
              <w:t xml:space="preserve"> </w:t>
            </w:r>
          </w:p>
        </w:tc>
      </w:tr>
      <w:tr w:rsidR="009D3101" w:rsidRPr="006E70AE" w:rsidTr="006E70AE">
        <w:tc>
          <w:tcPr>
            <w:tcW w:w="5245" w:type="dxa"/>
          </w:tcPr>
          <w:p w:rsidR="009D3101" w:rsidRPr="00DD6FEE" w:rsidRDefault="009D3101" w:rsidP="00EC550B">
            <w:pPr>
              <w:pStyle w:val="Tabletext"/>
            </w:pPr>
            <w:r w:rsidRPr="00DD6FEE">
              <w:t xml:space="preserve">Jane Jenkins, </w:t>
            </w:r>
            <w:r w:rsidRPr="006E70AE">
              <w:rPr>
                <w:i/>
              </w:rPr>
              <w:t xml:space="preserve">Hitler and Nazism </w:t>
            </w:r>
            <w:r w:rsidRPr="00DD6FEE">
              <w:t>(</w:t>
            </w:r>
            <w:r w:rsidR="005A6A9F">
              <w:t xml:space="preserve">History in Depth, </w:t>
            </w:r>
            <w:r>
              <w:t xml:space="preserve">Longman, </w:t>
            </w:r>
            <w:r w:rsidRPr="00DD6FEE">
              <w:t>1998)</w:t>
            </w:r>
          </w:p>
          <w:p w:rsidR="009D3101" w:rsidRPr="006E70AE" w:rsidRDefault="009D3101" w:rsidP="006A4036">
            <w:pPr>
              <w:rPr>
                <w:rFonts w:ascii="Verdana" w:hAnsi="Verdana"/>
                <w:sz w:val="20"/>
                <w:szCs w:val="20"/>
              </w:rPr>
            </w:pPr>
          </w:p>
        </w:tc>
        <w:tc>
          <w:tcPr>
            <w:tcW w:w="1701" w:type="dxa"/>
          </w:tcPr>
          <w:p w:rsidR="009D3101" w:rsidRDefault="009D3101" w:rsidP="00EC550B">
            <w:pPr>
              <w:pStyle w:val="Tabletext"/>
            </w:pPr>
            <w:r>
              <w:t>Textbook</w:t>
            </w:r>
          </w:p>
        </w:tc>
        <w:tc>
          <w:tcPr>
            <w:tcW w:w="2552" w:type="dxa"/>
          </w:tcPr>
          <w:p w:rsidR="009D3101" w:rsidRDefault="009D3101" w:rsidP="00EC550B">
            <w:pPr>
              <w:pStyle w:val="Tabletext"/>
            </w:pPr>
            <w:r>
              <w:t>Written for students</w:t>
            </w:r>
            <w:r w:rsidR="005A6A9F">
              <w:t>.</w:t>
            </w:r>
            <w:r w:rsidR="005A6A9F">
              <w:br/>
            </w:r>
            <w:r>
              <w:t>Chapter 2 is a useful survey of Nazi governmental structures</w:t>
            </w:r>
            <w:r w:rsidR="005A6A9F">
              <w:t>.</w:t>
            </w:r>
          </w:p>
        </w:tc>
      </w:tr>
      <w:tr w:rsidR="009D3101" w:rsidTr="006E70AE">
        <w:tc>
          <w:tcPr>
            <w:tcW w:w="5245" w:type="dxa"/>
          </w:tcPr>
          <w:p w:rsidR="009D3101" w:rsidRPr="006E70AE" w:rsidRDefault="009D3101" w:rsidP="00973D1C">
            <w:pPr>
              <w:pStyle w:val="Tabletext"/>
              <w:rPr>
                <w:szCs w:val="19"/>
              </w:rPr>
            </w:pPr>
            <w:r w:rsidRPr="006E70AE">
              <w:rPr>
                <w:szCs w:val="19"/>
              </w:rPr>
              <w:t xml:space="preserve">Jonathan Steinberg, </w:t>
            </w:r>
            <w:r w:rsidRPr="006E70AE">
              <w:rPr>
                <w:i/>
                <w:szCs w:val="19"/>
              </w:rPr>
              <w:t xml:space="preserve">Bismarck: A Life </w:t>
            </w:r>
            <w:r w:rsidRPr="006E70AE">
              <w:rPr>
                <w:szCs w:val="19"/>
              </w:rPr>
              <w:t>(</w:t>
            </w:r>
            <w:r w:rsidR="005A6A9F" w:rsidRPr="006E70AE">
              <w:rPr>
                <w:szCs w:val="19"/>
              </w:rPr>
              <w:t>Oxford University Press</w:t>
            </w:r>
            <w:r w:rsidRPr="006E70AE">
              <w:rPr>
                <w:szCs w:val="19"/>
              </w:rPr>
              <w:t>, 2012)</w:t>
            </w:r>
          </w:p>
        </w:tc>
        <w:tc>
          <w:tcPr>
            <w:tcW w:w="1701" w:type="dxa"/>
          </w:tcPr>
          <w:p w:rsidR="009D3101" w:rsidRDefault="009D3101" w:rsidP="00170CC2">
            <w:pPr>
              <w:pStyle w:val="Tabletext"/>
            </w:pPr>
            <w:r>
              <w:t>Biography</w:t>
            </w:r>
          </w:p>
        </w:tc>
        <w:tc>
          <w:tcPr>
            <w:tcW w:w="2552" w:type="dxa"/>
          </w:tcPr>
          <w:p w:rsidR="009D3101" w:rsidRDefault="005A6A9F" w:rsidP="00170CC2">
            <w:pPr>
              <w:pStyle w:val="Tabletext"/>
            </w:pPr>
            <w:r>
              <w:t>For teachers.</w:t>
            </w:r>
          </w:p>
          <w:p w:rsidR="009D3101" w:rsidRDefault="009D3101" w:rsidP="00973D1C">
            <w:pPr>
              <w:pStyle w:val="Tabletext"/>
            </w:pPr>
            <w:r>
              <w:t xml:space="preserve">Chapter 9 is relevant to </w:t>
            </w:r>
            <w:r w:rsidR="005A6A9F">
              <w:t xml:space="preserve">the first </w:t>
            </w:r>
            <w:r>
              <w:t>aspect in depth</w:t>
            </w:r>
            <w:r w:rsidR="005A6A9F">
              <w:t>.</w:t>
            </w:r>
            <w:r>
              <w:t xml:space="preserve"> </w:t>
            </w:r>
          </w:p>
        </w:tc>
      </w:tr>
      <w:tr w:rsidR="009D3101" w:rsidTr="006E70AE">
        <w:tc>
          <w:tcPr>
            <w:tcW w:w="5245" w:type="dxa"/>
          </w:tcPr>
          <w:p w:rsidR="009D3101" w:rsidRPr="006E70AE" w:rsidRDefault="009D3101" w:rsidP="00170CC2">
            <w:pPr>
              <w:pStyle w:val="Tabletext"/>
              <w:rPr>
                <w:szCs w:val="41"/>
              </w:rPr>
            </w:pPr>
            <w:r w:rsidRPr="006E70AE">
              <w:rPr>
                <w:szCs w:val="41"/>
              </w:rPr>
              <w:t>Frederick Taylor, The Berlin Wall: A Secret History</w:t>
            </w:r>
            <w:r w:rsidR="005A6A9F" w:rsidRPr="006E70AE">
              <w:rPr>
                <w:szCs w:val="41"/>
              </w:rPr>
              <w:t xml:space="preserve">, </w:t>
            </w:r>
            <w:r w:rsidRPr="006E70AE">
              <w:rPr>
                <w:i/>
                <w:szCs w:val="41"/>
              </w:rPr>
              <w:t>History Today</w:t>
            </w:r>
            <w:r w:rsidR="005A6A9F" w:rsidRPr="006E70AE">
              <w:rPr>
                <w:szCs w:val="41"/>
              </w:rPr>
              <w:t>, V</w:t>
            </w:r>
            <w:r w:rsidRPr="006E70AE">
              <w:rPr>
                <w:szCs w:val="41"/>
              </w:rPr>
              <w:t>olume 57, Issue 2, 2007</w:t>
            </w:r>
          </w:p>
        </w:tc>
        <w:tc>
          <w:tcPr>
            <w:tcW w:w="1701" w:type="dxa"/>
          </w:tcPr>
          <w:p w:rsidR="009D3101" w:rsidRDefault="009D3101" w:rsidP="00170CC2">
            <w:pPr>
              <w:pStyle w:val="Tabletext"/>
            </w:pPr>
            <w:r>
              <w:t>Article</w:t>
            </w:r>
          </w:p>
        </w:tc>
        <w:tc>
          <w:tcPr>
            <w:tcW w:w="2552" w:type="dxa"/>
          </w:tcPr>
          <w:p w:rsidR="009D3101" w:rsidRDefault="009D3101" w:rsidP="005A6A9F">
            <w:pPr>
              <w:pStyle w:val="Tabletext"/>
            </w:pPr>
            <w:r>
              <w:t>Written for students</w:t>
            </w:r>
            <w:r w:rsidR="005A6A9F">
              <w:t>. Relevant to the fifth</w:t>
            </w:r>
            <w:r>
              <w:t xml:space="preserve"> aspect in depth</w:t>
            </w:r>
            <w:r w:rsidR="005A6A9F">
              <w:t>.</w:t>
            </w:r>
          </w:p>
        </w:tc>
      </w:tr>
      <w:tr w:rsidR="009D3101" w:rsidTr="006E70AE">
        <w:tc>
          <w:tcPr>
            <w:tcW w:w="5245" w:type="dxa"/>
          </w:tcPr>
          <w:p w:rsidR="009D3101" w:rsidRPr="006E70AE" w:rsidRDefault="009D3101" w:rsidP="00973D1C">
            <w:pPr>
              <w:pStyle w:val="Tabletext"/>
              <w:rPr>
                <w:szCs w:val="41"/>
              </w:rPr>
            </w:pPr>
            <w:r w:rsidRPr="006E70AE">
              <w:rPr>
                <w:szCs w:val="41"/>
              </w:rPr>
              <w:t>David Williamson, Berlin: The Flash-Point of the Cold War, 1948</w:t>
            </w:r>
            <w:r w:rsidR="005A6A9F" w:rsidRPr="006E70AE">
              <w:rPr>
                <w:szCs w:val="41"/>
              </w:rPr>
              <w:t>–</w:t>
            </w:r>
            <w:r w:rsidRPr="006E70AE">
              <w:rPr>
                <w:szCs w:val="41"/>
              </w:rPr>
              <w:t>1989</w:t>
            </w:r>
            <w:r w:rsidR="005A6A9F" w:rsidRPr="006E70AE">
              <w:rPr>
                <w:szCs w:val="41"/>
              </w:rPr>
              <w:t xml:space="preserve">, </w:t>
            </w:r>
            <w:r w:rsidRPr="006E70AE">
              <w:rPr>
                <w:i/>
                <w:szCs w:val="41"/>
              </w:rPr>
              <w:t>History Review</w:t>
            </w:r>
            <w:r w:rsidR="005A6A9F" w:rsidRPr="006E70AE">
              <w:rPr>
                <w:szCs w:val="41"/>
              </w:rPr>
              <w:t xml:space="preserve">, </w:t>
            </w:r>
            <w:r w:rsidRPr="006E70AE">
              <w:rPr>
                <w:szCs w:val="41"/>
              </w:rPr>
              <w:t>2003</w:t>
            </w:r>
          </w:p>
        </w:tc>
        <w:tc>
          <w:tcPr>
            <w:tcW w:w="1701" w:type="dxa"/>
          </w:tcPr>
          <w:p w:rsidR="009D3101" w:rsidRDefault="009D3101" w:rsidP="00170CC2">
            <w:pPr>
              <w:pStyle w:val="Tabletext"/>
            </w:pPr>
            <w:r>
              <w:t>Article</w:t>
            </w:r>
          </w:p>
        </w:tc>
        <w:tc>
          <w:tcPr>
            <w:tcW w:w="2552" w:type="dxa"/>
          </w:tcPr>
          <w:p w:rsidR="009D3101" w:rsidRDefault="005A6A9F" w:rsidP="00170CC2">
            <w:pPr>
              <w:pStyle w:val="Tabletext"/>
            </w:pPr>
            <w:r>
              <w:t>Written for students. Relevant to the fifth aspect in depth.</w:t>
            </w:r>
          </w:p>
        </w:tc>
      </w:tr>
      <w:tr w:rsidR="009D3101" w:rsidTr="006E70AE">
        <w:tc>
          <w:tcPr>
            <w:tcW w:w="5245" w:type="dxa"/>
          </w:tcPr>
          <w:p w:rsidR="009D3101" w:rsidRPr="006E70AE" w:rsidRDefault="009D3101" w:rsidP="00973D1C">
            <w:pPr>
              <w:pStyle w:val="Tabletext"/>
              <w:rPr>
                <w:szCs w:val="41"/>
              </w:rPr>
            </w:pPr>
            <w:r w:rsidRPr="006E70AE">
              <w:rPr>
                <w:szCs w:val="41"/>
              </w:rPr>
              <w:t>Gareth Dale, The East German Revolution of 1989</w:t>
            </w:r>
            <w:r w:rsidR="005A6A9F" w:rsidRPr="006E70AE">
              <w:rPr>
                <w:szCs w:val="41"/>
              </w:rPr>
              <w:t xml:space="preserve">, </w:t>
            </w:r>
            <w:r w:rsidRPr="006E70AE">
              <w:rPr>
                <w:i/>
                <w:szCs w:val="41"/>
              </w:rPr>
              <w:t>New Perspective for History Student</w:t>
            </w:r>
            <w:r w:rsidR="005A6A9F" w:rsidRPr="006E70AE">
              <w:rPr>
                <w:szCs w:val="41"/>
              </w:rPr>
              <w:t>s, Volume</w:t>
            </w:r>
            <w:r w:rsidRPr="006E70AE">
              <w:rPr>
                <w:szCs w:val="41"/>
              </w:rPr>
              <w:t xml:space="preserve"> 14, </w:t>
            </w:r>
            <w:r w:rsidR="005A6A9F" w:rsidRPr="006E70AE">
              <w:rPr>
                <w:szCs w:val="41"/>
              </w:rPr>
              <w:t xml:space="preserve">Number </w:t>
            </w:r>
            <w:r w:rsidRPr="006E70AE">
              <w:rPr>
                <w:szCs w:val="41"/>
              </w:rPr>
              <w:t>2, December 2008, p</w:t>
            </w:r>
            <w:r w:rsidR="005A6A9F" w:rsidRPr="006E70AE">
              <w:rPr>
                <w:szCs w:val="41"/>
              </w:rPr>
              <w:t>ages</w:t>
            </w:r>
            <w:r w:rsidRPr="006E70AE">
              <w:rPr>
                <w:szCs w:val="41"/>
              </w:rPr>
              <w:t xml:space="preserve"> 13</w:t>
            </w:r>
            <w:r w:rsidR="005A6A9F" w:rsidRPr="006E70AE">
              <w:rPr>
                <w:szCs w:val="41"/>
              </w:rPr>
              <w:t>–</w:t>
            </w:r>
            <w:r w:rsidRPr="006E70AE">
              <w:rPr>
                <w:szCs w:val="41"/>
              </w:rPr>
              <w:t>16</w:t>
            </w:r>
          </w:p>
        </w:tc>
        <w:tc>
          <w:tcPr>
            <w:tcW w:w="1701" w:type="dxa"/>
          </w:tcPr>
          <w:p w:rsidR="009D3101" w:rsidRDefault="009D3101" w:rsidP="00170CC2">
            <w:pPr>
              <w:pStyle w:val="Tabletext"/>
            </w:pPr>
            <w:r>
              <w:t>Article</w:t>
            </w:r>
          </w:p>
        </w:tc>
        <w:tc>
          <w:tcPr>
            <w:tcW w:w="2552" w:type="dxa"/>
          </w:tcPr>
          <w:p w:rsidR="009D3101" w:rsidRDefault="005A6A9F" w:rsidP="00170CC2">
            <w:pPr>
              <w:pStyle w:val="Tabletext"/>
            </w:pPr>
            <w:r>
              <w:t>Written for students. Relevant to the fifth aspect in depth.</w:t>
            </w:r>
          </w:p>
        </w:tc>
      </w:tr>
      <w:tr w:rsidR="009D3101" w:rsidTr="006E70AE">
        <w:tc>
          <w:tcPr>
            <w:tcW w:w="5245" w:type="dxa"/>
          </w:tcPr>
          <w:p w:rsidR="009D3101" w:rsidRPr="006E70AE" w:rsidRDefault="009D3101" w:rsidP="00973D1C">
            <w:pPr>
              <w:pStyle w:val="Tabletext"/>
              <w:rPr>
                <w:szCs w:val="19"/>
              </w:rPr>
            </w:pPr>
            <w:r w:rsidRPr="006E70AE">
              <w:rPr>
                <w:szCs w:val="19"/>
              </w:rPr>
              <w:t>David Williamson, Germany 1945</w:t>
            </w:r>
            <w:r w:rsidR="007D1459" w:rsidRPr="006E70AE">
              <w:rPr>
                <w:szCs w:val="19"/>
              </w:rPr>
              <w:t>–</w:t>
            </w:r>
            <w:r w:rsidRPr="006E70AE">
              <w:rPr>
                <w:szCs w:val="19"/>
              </w:rPr>
              <w:t>1995: Divided and Reunited</w:t>
            </w:r>
            <w:r w:rsidR="007D1459" w:rsidRPr="006E70AE">
              <w:rPr>
                <w:szCs w:val="19"/>
              </w:rPr>
              <w:t xml:space="preserve">, </w:t>
            </w:r>
            <w:r w:rsidRPr="006E70AE">
              <w:rPr>
                <w:i/>
                <w:szCs w:val="19"/>
              </w:rPr>
              <w:t>New Perspective for History Students</w:t>
            </w:r>
            <w:r w:rsidR="007D1459" w:rsidRPr="006E70AE">
              <w:rPr>
                <w:szCs w:val="19"/>
              </w:rPr>
              <w:t>, Volume</w:t>
            </w:r>
            <w:r w:rsidRPr="006E70AE">
              <w:rPr>
                <w:szCs w:val="19"/>
              </w:rPr>
              <w:t xml:space="preserve"> 13, </w:t>
            </w:r>
            <w:r w:rsidR="007D1459" w:rsidRPr="006E70AE">
              <w:rPr>
                <w:szCs w:val="19"/>
              </w:rPr>
              <w:t>Number</w:t>
            </w:r>
            <w:r w:rsidRPr="006E70AE">
              <w:rPr>
                <w:szCs w:val="19"/>
              </w:rPr>
              <w:t xml:space="preserve"> 2, December 200</w:t>
            </w:r>
            <w:r w:rsidR="007D1459" w:rsidRPr="006E70AE">
              <w:rPr>
                <w:szCs w:val="19"/>
              </w:rPr>
              <w:t>7, pages</w:t>
            </w:r>
            <w:r w:rsidRPr="006E70AE">
              <w:rPr>
                <w:szCs w:val="19"/>
              </w:rPr>
              <w:t xml:space="preserve"> 14</w:t>
            </w:r>
            <w:r w:rsidR="007D1459" w:rsidRPr="006E70AE">
              <w:rPr>
                <w:szCs w:val="19"/>
              </w:rPr>
              <w:t>–</w:t>
            </w:r>
            <w:r w:rsidRPr="006E70AE">
              <w:rPr>
                <w:szCs w:val="19"/>
              </w:rPr>
              <w:t>17</w:t>
            </w:r>
          </w:p>
        </w:tc>
        <w:tc>
          <w:tcPr>
            <w:tcW w:w="1701" w:type="dxa"/>
          </w:tcPr>
          <w:p w:rsidR="009D3101" w:rsidRDefault="009D3101" w:rsidP="00170CC2">
            <w:pPr>
              <w:pStyle w:val="Tabletext"/>
            </w:pPr>
            <w:r>
              <w:t>Article</w:t>
            </w:r>
          </w:p>
        </w:tc>
        <w:tc>
          <w:tcPr>
            <w:tcW w:w="2552" w:type="dxa"/>
          </w:tcPr>
          <w:p w:rsidR="009D3101" w:rsidRDefault="005A6A9F" w:rsidP="00170CC2">
            <w:pPr>
              <w:pStyle w:val="Tabletext"/>
            </w:pPr>
            <w:r>
              <w:t>Written for students. Relevant to the fifth aspect in depth.</w:t>
            </w:r>
          </w:p>
        </w:tc>
      </w:tr>
      <w:tr w:rsidR="009D3101" w:rsidTr="006E70AE">
        <w:tc>
          <w:tcPr>
            <w:tcW w:w="5245" w:type="dxa"/>
          </w:tcPr>
          <w:p w:rsidR="009D3101" w:rsidRPr="006E70AE" w:rsidRDefault="009D3101" w:rsidP="00973D1C">
            <w:pPr>
              <w:pStyle w:val="Tabletext"/>
              <w:rPr>
                <w:szCs w:val="19"/>
              </w:rPr>
            </w:pPr>
            <w:r w:rsidRPr="006E70AE">
              <w:rPr>
                <w:szCs w:val="19"/>
              </w:rPr>
              <w:t xml:space="preserve">Mary Fulbrook, </w:t>
            </w:r>
            <w:r w:rsidR="00112B4A" w:rsidRPr="006E70AE">
              <w:rPr>
                <w:i/>
                <w:szCs w:val="19"/>
              </w:rPr>
              <w:t>A History of Germany 1918</w:t>
            </w:r>
            <w:r w:rsidR="00B90740" w:rsidRPr="006E70AE">
              <w:rPr>
                <w:i/>
                <w:szCs w:val="19"/>
              </w:rPr>
              <w:t>–</w:t>
            </w:r>
            <w:r w:rsidRPr="006E70AE">
              <w:rPr>
                <w:i/>
                <w:szCs w:val="19"/>
              </w:rPr>
              <w:t xml:space="preserve">2008: The Divided Nation </w:t>
            </w:r>
            <w:r w:rsidRPr="006E70AE">
              <w:rPr>
                <w:szCs w:val="19"/>
              </w:rPr>
              <w:t xml:space="preserve">(Wiley Blackwell, </w:t>
            </w:r>
            <w:r w:rsidR="00B90740" w:rsidRPr="006E70AE">
              <w:rPr>
                <w:szCs w:val="19"/>
              </w:rPr>
              <w:t>third edition</w:t>
            </w:r>
            <w:r w:rsidRPr="006E70AE">
              <w:rPr>
                <w:szCs w:val="19"/>
              </w:rPr>
              <w:t>, 2009)</w:t>
            </w:r>
          </w:p>
        </w:tc>
        <w:tc>
          <w:tcPr>
            <w:tcW w:w="1701" w:type="dxa"/>
          </w:tcPr>
          <w:p w:rsidR="009D3101" w:rsidRDefault="009D3101" w:rsidP="00170CC2">
            <w:pPr>
              <w:pStyle w:val="Tabletext"/>
            </w:pPr>
            <w:r>
              <w:t>Academic</w:t>
            </w:r>
          </w:p>
        </w:tc>
        <w:tc>
          <w:tcPr>
            <w:tcW w:w="2552" w:type="dxa"/>
          </w:tcPr>
          <w:p w:rsidR="009D3101" w:rsidRDefault="00B90740" w:rsidP="00973D1C">
            <w:pPr>
              <w:pStyle w:val="Tabletext"/>
            </w:pPr>
            <w:r>
              <w:t xml:space="preserve">For teachers </w:t>
            </w:r>
            <w:r w:rsidR="009D3101">
              <w:t xml:space="preserve">but written as an </w:t>
            </w:r>
            <w:r>
              <w:t>‘</w:t>
            </w:r>
            <w:r w:rsidR="009D3101">
              <w:t>accessible study</w:t>
            </w:r>
            <w:r>
              <w:t>’</w:t>
            </w:r>
            <w:r w:rsidR="009D3101">
              <w:t xml:space="preserve"> and can be referred to by students.</w:t>
            </w:r>
            <w:r>
              <w:t xml:space="preserve"> </w:t>
            </w:r>
            <w:r w:rsidR="009D3101">
              <w:t xml:space="preserve">Particularly helpful are </w:t>
            </w:r>
            <w:r>
              <w:t xml:space="preserve">the </w:t>
            </w:r>
            <w:r w:rsidR="009D3101">
              <w:t xml:space="preserve">sections on economy, society and culture (within chapters, but headed as such) for </w:t>
            </w:r>
            <w:r>
              <w:t xml:space="preserve">the </w:t>
            </w:r>
            <w:r w:rsidR="009D3101">
              <w:t xml:space="preserve">aspects in breadth, and chapters 2, 4, 7 </w:t>
            </w:r>
            <w:r>
              <w:t xml:space="preserve">and </w:t>
            </w:r>
            <w:r w:rsidR="009D3101">
              <w:t xml:space="preserve">13 </w:t>
            </w:r>
            <w:r>
              <w:t xml:space="preserve">for the </w:t>
            </w:r>
            <w:r w:rsidR="009D3101">
              <w:t>aspects in depth</w:t>
            </w:r>
            <w:r>
              <w:t xml:space="preserve"> 2–5 </w:t>
            </w:r>
            <w:r w:rsidR="009D3101">
              <w:t>respectively</w:t>
            </w:r>
            <w:r>
              <w:t>.</w:t>
            </w:r>
          </w:p>
        </w:tc>
      </w:tr>
      <w:tr w:rsidR="009D3101" w:rsidTr="006E70AE">
        <w:trPr>
          <w:cantSplit/>
        </w:trPr>
        <w:tc>
          <w:tcPr>
            <w:tcW w:w="5245" w:type="dxa"/>
          </w:tcPr>
          <w:p w:rsidR="009D3101" w:rsidRPr="006E70AE" w:rsidRDefault="009D3101" w:rsidP="00170CC2">
            <w:pPr>
              <w:pStyle w:val="Tabletext"/>
              <w:rPr>
                <w:i/>
                <w:szCs w:val="19"/>
              </w:rPr>
            </w:pPr>
            <w:r w:rsidRPr="006E70AE">
              <w:rPr>
                <w:szCs w:val="19"/>
              </w:rPr>
              <w:lastRenderedPageBreak/>
              <w:t>Mary Fulbrook (ed</w:t>
            </w:r>
            <w:r w:rsidR="00A35D8E" w:rsidRPr="006E70AE">
              <w:rPr>
                <w:szCs w:val="19"/>
              </w:rPr>
              <w:t>itor</w:t>
            </w:r>
            <w:r w:rsidRPr="006E70AE">
              <w:rPr>
                <w:szCs w:val="19"/>
              </w:rPr>
              <w:t xml:space="preserve">), </w:t>
            </w:r>
            <w:r w:rsidRPr="006E70AE">
              <w:rPr>
                <w:i/>
                <w:szCs w:val="19"/>
              </w:rPr>
              <w:t xml:space="preserve">Twentieth-Century Germany: Politics, Culture and Society </w:t>
            </w:r>
            <w:r w:rsidR="00A35D8E" w:rsidRPr="006E70AE">
              <w:rPr>
                <w:i/>
                <w:szCs w:val="19"/>
              </w:rPr>
              <w:br/>
            </w:r>
            <w:r w:rsidRPr="006E70AE">
              <w:rPr>
                <w:i/>
                <w:szCs w:val="19"/>
              </w:rPr>
              <w:t>1918</w:t>
            </w:r>
            <w:r w:rsidR="00A35D8E" w:rsidRPr="006E70AE">
              <w:rPr>
                <w:i/>
                <w:szCs w:val="19"/>
              </w:rPr>
              <w:t>–</w:t>
            </w:r>
            <w:r w:rsidRPr="006E70AE">
              <w:rPr>
                <w:i/>
                <w:szCs w:val="19"/>
              </w:rPr>
              <w:t>1990</w:t>
            </w:r>
            <w:r w:rsidRPr="006E70AE">
              <w:rPr>
                <w:szCs w:val="19"/>
              </w:rPr>
              <w:t xml:space="preserve"> (Bloomsbury,</w:t>
            </w:r>
            <w:r w:rsidR="00A35D8E" w:rsidRPr="006E70AE">
              <w:rPr>
                <w:szCs w:val="19"/>
              </w:rPr>
              <w:t xml:space="preserve"> second edition,</w:t>
            </w:r>
            <w:r w:rsidRPr="006E70AE">
              <w:rPr>
                <w:szCs w:val="19"/>
              </w:rPr>
              <w:t xml:space="preserve"> 2001)</w:t>
            </w:r>
            <w:r w:rsidR="00813A7F" w:rsidRPr="006E70AE">
              <w:rPr>
                <w:szCs w:val="19"/>
              </w:rPr>
              <w:t>:</w:t>
            </w:r>
            <w:r w:rsidRPr="006E70AE">
              <w:rPr>
                <w:szCs w:val="19"/>
              </w:rPr>
              <w:t xml:space="preserve">  </w:t>
            </w:r>
          </w:p>
          <w:p w:rsidR="009D3101" w:rsidRPr="00E555E6" w:rsidRDefault="009D3101" w:rsidP="00316A9E">
            <w:pPr>
              <w:pStyle w:val="Tabletextbullets"/>
            </w:pPr>
            <w:r>
              <w:t xml:space="preserve">Richard Bessel, </w:t>
            </w:r>
            <w:r w:rsidR="00316A9E">
              <w:t>‘</w:t>
            </w:r>
            <w:r>
              <w:t>Germany from war to dictatorship</w:t>
            </w:r>
            <w:r w:rsidR="00316A9E">
              <w:t>’</w:t>
            </w:r>
            <w:r w:rsidR="00813A7F">
              <w:t xml:space="preserve">, </w:t>
            </w:r>
            <w:r w:rsidR="00A35D8E">
              <w:t>chapter 1</w:t>
            </w:r>
            <w:r>
              <w:t xml:space="preserve"> – </w:t>
            </w:r>
            <w:r w:rsidRPr="00E555E6">
              <w:t>aspects in depth 2</w:t>
            </w:r>
          </w:p>
          <w:p w:rsidR="009D3101" w:rsidRPr="00E555E6" w:rsidRDefault="009D3101" w:rsidP="00316A9E">
            <w:pPr>
              <w:pStyle w:val="Tabletextbullets"/>
            </w:pPr>
            <w:r>
              <w:t xml:space="preserve">Niall Ferguson, </w:t>
            </w:r>
            <w:r w:rsidR="00316A9E">
              <w:t>‘</w:t>
            </w:r>
            <w:r>
              <w:t>The German inter-war economy: political choice versus economic determinism</w:t>
            </w:r>
            <w:r w:rsidR="00316A9E">
              <w:t>’</w:t>
            </w:r>
            <w:r w:rsidR="00813A7F">
              <w:t xml:space="preserve">, </w:t>
            </w:r>
            <w:r>
              <w:t>ch</w:t>
            </w:r>
            <w:r w:rsidR="00A35D8E">
              <w:t>apter 2</w:t>
            </w:r>
            <w:r w:rsidR="00813A7F">
              <w:t xml:space="preserve"> </w:t>
            </w:r>
            <w:r>
              <w:t xml:space="preserve">– </w:t>
            </w:r>
            <w:r w:rsidRPr="00E555E6">
              <w:t>aspects in breadth</w:t>
            </w:r>
          </w:p>
          <w:p w:rsidR="009D3101" w:rsidRPr="00E555E6" w:rsidRDefault="009D3101" w:rsidP="00316A9E">
            <w:pPr>
              <w:pStyle w:val="Tabletextbullets"/>
            </w:pPr>
            <w:r>
              <w:t xml:space="preserve">Ian Kershaw, </w:t>
            </w:r>
            <w:r w:rsidR="00316A9E">
              <w:t>‘</w:t>
            </w:r>
            <w:r>
              <w:t>Hitler and the Nazi dictatorship</w:t>
            </w:r>
            <w:r w:rsidR="00316A9E">
              <w:t>’</w:t>
            </w:r>
            <w:r w:rsidR="00813A7F">
              <w:t xml:space="preserve">, </w:t>
            </w:r>
            <w:r>
              <w:t>ch</w:t>
            </w:r>
            <w:r w:rsidR="00A35D8E">
              <w:t xml:space="preserve">apter </w:t>
            </w:r>
            <w:r>
              <w:t xml:space="preserve">5 </w:t>
            </w:r>
            <w:r w:rsidRPr="00E555E6">
              <w:t>– aspects in depth 3</w:t>
            </w:r>
          </w:p>
          <w:p w:rsidR="009D3101" w:rsidRDefault="009D3101" w:rsidP="00316A9E">
            <w:pPr>
              <w:pStyle w:val="Tabletextbullets"/>
            </w:pPr>
            <w:r>
              <w:t xml:space="preserve">Mark Roseman, </w:t>
            </w:r>
            <w:r w:rsidR="00316A9E">
              <w:t>‘</w:t>
            </w:r>
            <w:r>
              <w:t>Division and stability: the Federal Republic of Germany 1949</w:t>
            </w:r>
            <w:r w:rsidR="00973D1C">
              <w:t>–</w:t>
            </w:r>
            <w:r>
              <w:t>1989</w:t>
            </w:r>
            <w:r w:rsidR="00316A9E">
              <w:t>’</w:t>
            </w:r>
            <w:r w:rsidR="00813A7F">
              <w:t xml:space="preserve">, </w:t>
            </w:r>
            <w:r>
              <w:t>ch</w:t>
            </w:r>
            <w:r w:rsidR="00A35D8E">
              <w:t>apter</w:t>
            </w:r>
            <w:r>
              <w:t xml:space="preserve"> 8 – </w:t>
            </w:r>
            <w:r w:rsidRPr="00E555E6">
              <w:t>aspects in depth 4</w:t>
            </w:r>
          </w:p>
          <w:p w:rsidR="009D3101" w:rsidRPr="00B74541" w:rsidRDefault="009D3101" w:rsidP="00316A9E">
            <w:pPr>
              <w:pStyle w:val="Tabletextbullets"/>
            </w:pPr>
            <w:r>
              <w:t xml:space="preserve">Jonathan Osmond, </w:t>
            </w:r>
            <w:r w:rsidR="00316A9E">
              <w:t>‘</w:t>
            </w:r>
            <w:r>
              <w:t>The end of the GDR: revolution and voluntary annexation</w:t>
            </w:r>
            <w:r w:rsidR="00316A9E">
              <w:t>’</w:t>
            </w:r>
            <w:r w:rsidR="00813A7F">
              <w:t xml:space="preserve">, </w:t>
            </w:r>
            <w:r w:rsidR="00A35D8E">
              <w:t>chapter</w:t>
            </w:r>
            <w:r>
              <w:t xml:space="preserve"> 12</w:t>
            </w:r>
            <w:r w:rsidR="00813A7F">
              <w:t xml:space="preserve"> </w:t>
            </w:r>
            <w:r>
              <w:t xml:space="preserve">– </w:t>
            </w:r>
            <w:r w:rsidRPr="00E555E6">
              <w:t>aspects in depth 5</w:t>
            </w:r>
          </w:p>
        </w:tc>
        <w:tc>
          <w:tcPr>
            <w:tcW w:w="1701" w:type="dxa"/>
          </w:tcPr>
          <w:p w:rsidR="009D3101" w:rsidRDefault="009D3101" w:rsidP="006B0F03">
            <w:pPr>
              <w:pStyle w:val="Tabletext"/>
            </w:pPr>
            <w:r>
              <w:t xml:space="preserve">Academic – </w:t>
            </w:r>
            <w:r w:rsidR="00A35D8E">
              <w:t xml:space="preserve">set </w:t>
            </w:r>
            <w:r>
              <w:t>of articles</w:t>
            </w:r>
          </w:p>
        </w:tc>
        <w:tc>
          <w:tcPr>
            <w:tcW w:w="2552" w:type="dxa"/>
          </w:tcPr>
          <w:p w:rsidR="009D3101" w:rsidRDefault="009D3101" w:rsidP="006B0F03">
            <w:pPr>
              <w:pStyle w:val="Tabletext"/>
            </w:pPr>
            <w:r>
              <w:t xml:space="preserve">Invaluable collection on this topic for teachers and (in places) students.  Links to topic as listed in bold to left; chapter 5 in particular is one of the most accessible summaries of Nazi government, </w:t>
            </w:r>
            <w:r w:rsidRPr="006E70AE">
              <w:rPr>
                <w:i/>
              </w:rPr>
              <w:t>Gleichschaltung</w:t>
            </w:r>
            <w:r>
              <w:t xml:space="preserve"> and the consolidation of power.</w:t>
            </w:r>
          </w:p>
        </w:tc>
      </w:tr>
      <w:tr w:rsidR="009D3101" w:rsidTr="006E70AE">
        <w:tc>
          <w:tcPr>
            <w:tcW w:w="5245" w:type="dxa"/>
          </w:tcPr>
          <w:p w:rsidR="009D3101" w:rsidRPr="00D049C2" w:rsidRDefault="009D3101" w:rsidP="006B0F03">
            <w:pPr>
              <w:pStyle w:val="Tabletext"/>
            </w:pPr>
            <w:r w:rsidRPr="00502DE6">
              <w:t xml:space="preserve">Dan Stone, </w:t>
            </w:r>
            <w:r w:rsidRPr="006E70AE">
              <w:rPr>
                <w:i/>
              </w:rPr>
              <w:t xml:space="preserve">Goodbye to </w:t>
            </w:r>
            <w:r w:rsidR="00973D1C" w:rsidRPr="006E70AE">
              <w:rPr>
                <w:i/>
              </w:rPr>
              <w:t>All That</w:t>
            </w:r>
            <w:r w:rsidRPr="006E70AE">
              <w:rPr>
                <w:i/>
              </w:rPr>
              <w:t xml:space="preserve">? The Story of Europe </w:t>
            </w:r>
            <w:r w:rsidR="00973D1C" w:rsidRPr="006E70AE">
              <w:rPr>
                <w:i/>
              </w:rPr>
              <w:t xml:space="preserve">Since </w:t>
            </w:r>
            <w:r w:rsidRPr="006E70AE">
              <w:rPr>
                <w:i/>
              </w:rPr>
              <w:t xml:space="preserve">1945 </w:t>
            </w:r>
            <w:r w:rsidRPr="00502DE6">
              <w:t>(</w:t>
            </w:r>
            <w:r w:rsidR="00973D1C" w:rsidRPr="00502DE6">
              <w:t>O</w:t>
            </w:r>
            <w:r w:rsidR="00973D1C">
              <w:t>xford University Press</w:t>
            </w:r>
            <w:r w:rsidRPr="00502DE6">
              <w:t>, 2014)</w:t>
            </w:r>
          </w:p>
        </w:tc>
        <w:tc>
          <w:tcPr>
            <w:tcW w:w="1701" w:type="dxa"/>
          </w:tcPr>
          <w:p w:rsidR="009D3101" w:rsidRDefault="009D3101" w:rsidP="00D049C2">
            <w:pPr>
              <w:pStyle w:val="Tabletext"/>
            </w:pPr>
            <w:r>
              <w:t>Academic</w:t>
            </w:r>
          </w:p>
        </w:tc>
        <w:tc>
          <w:tcPr>
            <w:tcW w:w="2552" w:type="dxa"/>
          </w:tcPr>
          <w:p w:rsidR="009D3101" w:rsidRDefault="00973D1C" w:rsidP="00D049C2">
            <w:pPr>
              <w:pStyle w:val="Tabletext"/>
            </w:pPr>
            <w:r>
              <w:t xml:space="preserve">For teachers </w:t>
            </w:r>
            <w:r w:rsidR="009D3101">
              <w:t>and students; readable and up-to-date.</w:t>
            </w:r>
          </w:p>
          <w:p w:rsidR="009D3101" w:rsidRDefault="009D3101" w:rsidP="006B0F03">
            <w:pPr>
              <w:pStyle w:val="Tabletext"/>
            </w:pPr>
            <w:r>
              <w:t>Chapters 2</w:t>
            </w:r>
            <w:r w:rsidR="00973D1C">
              <w:t xml:space="preserve">, </w:t>
            </w:r>
            <w:r>
              <w:t xml:space="preserve">3, 6 </w:t>
            </w:r>
            <w:r w:rsidR="00973D1C">
              <w:t xml:space="preserve">and </w:t>
            </w:r>
            <w:r>
              <w:t>7 relate to</w:t>
            </w:r>
            <w:r w:rsidR="00973D1C">
              <w:t xml:space="preserve"> the fourth and fifth </w:t>
            </w:r>
            <w:r>
              <w:t>aspects in depth</w:t>
            </w:r>
            <w:r w:rsidR="00973D1C">
              <w:t>.</w:t>
            </w:r>
          </w:p>
        </w:tc>
      </w:tr>
      <w:tr w:rsidR="009D3101" w:rsidTr="006E70AE">
        <w:tc>
          <w:tcPr>
            <w:tcW w:w="5245" w:type="dxa"/>
          </w:tcPr>
          <w:p w:rsidR="009D3101" w:rsidRPr="006E70AE" w:rsidRDefault="009D3101" w:rsidP="00170CC2">
            <w:pPr>
              <w:pStyle w:val="Tabletext"/>
              <w:rPr>
                <w:szCs w:val="19"/>
              </w:rPr>
            </w:pPr>
            <w:r w:rsidRPr="006E70AE">
              <w:rPr>
                <w:szCs w:val="19"/>
              </w:rPr>
              <w:t xml:space="preserve">Richard J Evans, </w:t>
            </w:r>
            <w:r w:rsidRPr="006E70AE">
              <w:rPr>
                <w:i/>
                <w:szCs w:val="19"/>
              </w:rPr>
              <w:t xml:space="preserve">The Third Reich in Power </w:t>
            </w:r>
            <w:r w:rsidRPr="006E70AE">
              <w:rPr>
                <w:szCs w:val="19"/>
              </w:rPr>
              <w:t>(Penguin Allen Lane, 2005)</w:t>
            </w:r>
          </w:p>
        </w:tc>
        <w:tc>
          <w:tcPr>
            <w:tcW w:w="1701" w:type="dxa"/>
          </w:tcPr>
          <w:p w:rsidR="009D3101" w:rsidRDefault="009D3101" w:rsidP="00170CC2">
            <w:pPr>
              <w:pStyle w:val="Tabletext"/>
            </w:pPr>
            <w:r>
              <w:t>Academic</w:t>
            </w:r>
          </w:p>
        </w:tc>
        <w:tc>
          <w:tcPr>
            <w:tcW w:w="2552" w:type="dxa"/>
          </w:tcPr>
          <w:p w:rsidR="00973D1C" w:rsidRDefault="00973D1C" w:rsidP="006B0F03">
            <w:pPr>
              <w:pStyle w:val="Tabletext"/>
            </w:pPr>
            <w:r>
              <w:t>For t</w:t>
            </w:r>
            <w:r w:rsidR="009D3101">
              <w:t xml:space="preserve">eachers and students. </w:t>
            </w:r>
          </w:p>
          <w:p w:rsidR="009D3101" w:rsidRDefault="009D3101" w:rsidP="00973D1C">
            <w:pPr>
              <w:pStyle w:val="Tabletext"/>
            </w:pPr>
            <w:r>
              <w:t>Thematic chapters covering the years 1933</w:t>
            </w:r>
            <w:r w:rsidR="00973D1C">
              <w:t>–</w:t>
            </w:r>
            <w:r>
              <w:t>39</w:t>
            </w:r>
            <w:r w:rsidR="00973D1C">
              <w:t>.</w:t>
            </w:r>
            <w:r>
              <w:t xml:space="preserve"> </w:t>
            </w:r>
            <w:r w:rsidR="00973D1C">
              <w:t>O</w:t>
            </w:r>
            <w:r>
              <w:t>f particular relevance are the Prologue on 1933</w:t>
            </w:r>
            <w:r w:rsidR="00973D1C">
              <w:t xml:space="preserve"> </w:t>
            </w:r>
            <w:r>
              <w:t>and sections</w:t>
            </w:r>
            <w:r w:rsidR="00973D1C">
              <w:t>: ‘</w:t>
            </w:r>
            <w:r>
              <w:t>The Night of the Long Knives</w:t>
            </w:r>
            <w:r w:rsidR="00973D1C">
              <w:t>’, ‘</w:t>
            </w:r>
            <w:r>
              <w:t>The Battle for Work</w:t>
            </w:r>
            <w:r w:rsidR="00973D1C">
              <w:t xml:space="preserve">’ </w:t>
            </w:r>
            <w:r>
              <w:t xml:space="preserve">and </w:t>
            </w:r>
            <w:r w:rsidR="00973D1C">
              <w:t>‘</w:t>
            </w:r>
            <w:r>
              <w:t>The Nuremberg Laws</w:t>
            </w:r>
            <w:r w:rsidR="00973D1C">
              <w:t>’. I</w:t>
            </w:r>
            <w:r>
              <w:t>deal as further reading for students</w:t>
            </w:r>
            <w:r w:rsidR="00E555E6">
              <w:t>.</w:t>
            </w:r>
          </w:p>
        </w:tc>
      </w:tr>
      <w:tr w:rsidR="009D3101" w:rsidTr="006E70AE">
        <w:tc>
          <w:tcPr>
            <w:tcW w:w="5245" w:type="dxa"/>
          </w:tcPr>
          <w:p w:rsidR="009D3101" w:rsidRPr="006E70AE" w:rsidRDefault="009D3101" w:rsidP="006B0F03">
            <w:pPr>
              <w:pStyle w:val="Tabletext"/>
              <w:rPr>
                <w:szCs w:val="41"/>
              </w:rPr>
            </w:pPr>
            <w:r w:rsidRPr="006E70AE">
              <w:rPr>
                <w:szCs w:val="41"/>
              </w:rPr>
              <w:t xml:space="preserve">Pol O’Dochartaigh, </w:t>
            </w:r>
            <w:r w:rsidRPr="006E70AE">
              <w:rPr>
                <w:i/>
                <w:szCs w:val="41"/>
              </w:rPr>
              <w:t xml:space="preserve">Germany </w:t>
            </w:r>
            <w:r w:rsidR="00973D1C" w:rsidRPr="006E70AE">
              <w:rPr>
                <w:i/>
                <w:szCs w:val="41"/>
              </w:rPr>
              <w:t xml:space="preserve">since </w:t>
            </w:r>
            <w:r w:rsidRPr="006E70AE">
              <w:rPr>
                <w:i/>
                <w:szCs w:val="41"/>
              </w:rPr>
              <w:t xml:space="preserve">1945 </w:t>
            </w:r>
            <w:r w:rsidRPr="006E70AE">
              <w:rPr>
                <w:szCs w:val="41"/>
              </w:rPr>
              <w:t>(</w:t>
            </w:r>
            <w:r w:rsidR="00973D1C" w:rsidRPr="006E70AE">
              <w:rPr>
                <w:szCs w:val="41"/>
              </w:rPr>
              <w:t xml:space="preserve">Studies in Contemporary History, </w:t>
            </w:r>
            <w:r w:rsidRPr="006E70AE">
              <w:rPr>
                <w:szCs w:val="41"/>
              </w:rPr>
              <w:t xml:space="preserve">Palgrave Macmillan, 2004) </w:t>
            </w:r>
          </w:p>
        </w:tc>
        <w:tc>
          <w:tcPr>
            <w:tcW w:w="1701" w:type="dxa"/>
          </w:tcPr>
          <w:p w:rsidR="009D3101" w:rsidRDefault="009D3101" w:rsidP="00170CC2">
            <w:pPr>
              <w:pStyle w:val="Tabletext"/>
            </w:pPr>
            <w:r>
              <w:t>Academic</w:t>
            </w:r>
          </w:p>
        </w:tc>
        <w:tc>
          <w:tcPr>
            <w:tcW w:w="2552" w:type="dxa"/>
          </w:tcPr>
          <w:p w:rsidR="00973D1C" w:rsidRDefault="00973D1C" w:rsidP="00170CC2">
            <w:pPr>
              <w:pStyle w:val="Tabletext"/>
            </w:pPr>
            <w:r>
              <w:t xml:space="preserve">For teachers </w:t>
            </w:r>
            <w:r w:rsidR="009D3101">
              <w:t>and students</w:t>
            </w:r>
            <w:r>
              <w:t xml:space="preserve">. </w:t>
            </w:r>
          </w:p>
          <w:p w:rsidR="009D3101" w:rsidRDefault="009D3101" w:rsidP="006B0F03">
            <w:pPr>
              <w:pStyle w:val="Tabletext"/>
            </w:pPr>
            <w:r>
              <w:t>Very clear and divided into headed sections so short, relevant excerpts can be used</w:t>
            </w:r>
            <w:r w:rsidR="00973D1C">
              <w:t>. S</w:t>
            </w:r>
            <w:r>
              <w:t>trong on history of FRG.</w:t>
            </w:r>
          </w:p>
        </w:tc>
      </w:tr>
      <w:tr w:rsidR="009D3101" w:rsidTr="006E70AE">
        <w:trPr>
          <w:cantSplit/>
        </w:trPr>
        <w:tc>
          <w:tcPr>
            <w:tcW w:w="5245" w:type="dxa"/>
          </w:tcPr>
          <w:p w:rsidR="009D3101" w:rsidRPr="006E70AE" w:rsidRDefault="009D3101" w:rsidP="00170CC2">
            <w:pPr>
              <w:pStyle w:val="Tabletext"/>
              <w:rPr>
                <w:szCs w:val="19"/>
              </w:rPr>
            </w:pPr>
            <w:r w:rsidRPr="006E70AE">
              <w:rPr>
                <w:szCs w:val="19"/>
              </w:rPr>
              <w:lastRenderedPageBreak/>
              <w:t xml:space="preserve">Richard J Evans, </w:t>
            </w:r>
            <w:r w:rsidRPr="006E70AE">
              <w:rPr>
                <w:i/>
                <w:szCs w:val="19"/>
              </w:rPr>
              <w:t xml:space="preserve">The Coming of the Third Reich </w:t>
            </w:r>
            <w:r w:rsidRPr="006E70AE">
              <w:rPr>
                <w:szCs w:val="19"/>
              </w:rPr>
              <w:t>(Penguin Allen Lane, 2003)</w:t>
            </w:r>
          </w:p>
        </w:tc>
        <w:tc>
          <w:tcPr>
            <w:tcW w:w="1701" w:type="dxa"/>
          </w:tcPr>
          <w:p w:rsidR="009D3101" w:rsidRDefault="009D3101" w:rsidP="00170CC2">
            <w:pPr>
              <w:pStyle w:val="Tabletext"/>
            </w:pPr>
            <w:r>
              <w:t>Academic</w:t>
            </w:r>
          </w:p>
        </w:tc>
        <w:tc>
          <w:tcPr>
            <w:tcW w:w="2552" w:type="dxa"/>
          </w:tcPr>
          <w:p w:rsidR="009D3101" w:rsidRDefault="00973D1C" w:rsidP="00170CC2">
            <w:pPr>
              <w:pStyle w:val="Tabletext"/>
            </w:pPr>
            <w:r>
              <w:t xml:space="preserve">For teachers </w:t>
            </w:r>
            <w:r w:rsidR="009D3101">
              <w:t>and students</w:t>
            </w:r>
            <w:r>
              <w:t>.</w:t>
            </w:r>
          </w:p>
          <w:p w:rsidR="009D3101" w:rsidRDefault="009D3101" w:rsidP="006B0F03">
            <w:pPr>
              <w:pStyle w:val="Tabletext"/>
            </w:pPr>
            <w:r>
              <w:t xml:space="preserve">Readable scholarly overview ideal for students wishing to explore </w:t>
            </w:r>
            <w:r w:rsidR="00973D1C">
              <w:t>the second and third</w:t>
            </w:r>
            <w:r>
              <w:t xml:space="preserve"> aspects in depth more, </w:t>
            </w:r>
            <w:r w:rsidR="00973D1C">
              <w:t xml:space="preserve">and </w:t>
            </w:r>
            <w:r>
              <w:t xml:space="preserve">with comment </w:t>
            </w:r>
            <w:r w:rsidR="00973D1C">
              <w:t xml:space="preserve">regarding first </w:t>
            </w:r>
            <w:r>
              <w:t>aspect in depth</w:t>
            </w:r>
            <w:r w:rsidR="00973D1C">
              <w:t>. E</w:t>
            </w:r>
            <w:r>
              <w:t>nds in July 1933.</w:t>
            </w:r>
          </w:p>
        </w:tc>
      </w:tr>
      <w:tr w:rsidR="009D3101" w:rsidRPr="006E70AE" w:rsidTr="006E70AE">
        <w:tc>
          <w:tcPr>
            <w:tcW w:w="5245" w:type="dxa"/>
          </w:tcPr>
          <w:p w:rsidR="00316A9E" w:rsidRPr="006E70AE" w:rsidRDefault="00316A9E" w:rsidP="006B0F03">
            <w:pPr>
              <w:rPr>
                <w:rFonts w:ascii="Verdana" w:hAnsi="Verdana"/>
                <w:sz w:val="20"/>
                <w:szCs w:val="20"/>
              </w:rPr>
            </w:pPr>
            <w:r w:rsidRPr="006E70AE">
              <w:rPr>
                <w:rFonts w:ascii="Verdana" w:hAnsi="Verdana"/>
                <w:sz w:val="20"/>
                <w:szCs w:val="20"/>
              </w:rPr>
              <w:t>Jill Stephenson, ‘Inclusion: building the national community in propaganda and practice’</w:t>
            </w:r>
            <w:r w:rsidR="006B0F03" w:rsidRPr="006E70AE">
              <w:rPr>
                <w:rFonts w:ascii="Verdana" w:hAnsi="Verdana"/>
                <w:sz w:val="20"/>
                <w:szCs w:val="20"/>
              </w:rPr>
              <w:t xml:space="preserve">, </w:t>
            </w:r>
            <w:r w:rsidR="009D3101" w:rsidRPr="006E70AE">
              <w:rPr>
                <w:rFonts w:ascii="Verdana" w:hAnsi="Verdana"/>
                <w:sz w:val="20"/>
                <w:szCs w:val="20"/>
              </w:rPr>
              <w:t>p</w:t>
            </w:r>
            <w:r w:rsidR="006B0F03" w:rsidRPr="006E70AE">
              <w:rPr>
                <w:rFonts w:ascii="Verdana" w:hAnsi="Verdana"/>
                <w:sz w:val="20"/>
                <w:szCs w:val="20"/>
              </w:rPr>
              <w:t xml:space="preserve">ages </w:t>
            </w:r>
            <w:r w:rsidR="009D3101" w:rsidRPr="006E70AE">
              <w:rPr>
                <w:rFonts w:ascii="Verdana" w:hAnsi="Verdana"/>
                <w:sz w:val="20"/>
                <w:szCs w:val="20"/>
              </w:rPr>
              <w:t>99</w:t>
            </w:r>
            <w:r w:rsidR="006B0F03" w:rsidRPr="006E70AE">
              <w:rPr>
                <w:rFonts w:ascii="Verdana" w:hAnsi="Verdana"/>
                <w:sz w:val="20"/>
                <w:szCs w:val="20"/>
              </w:rPr>
              <w:t>–</w:t>
            </w:r>
            <w:r w:rsidR="009D3101" w:rsidRPr="006E70AE">
              <w:rPr>
                <w:rFonts w:ascii="Verdana" w:hAnsi="Verdana"/>
                <w:sz w:val="20"/>
                <w:szCs w:val="20"/>
              </w:rPr>
              <w:t>121</w:t>
            </w:r>
            <w:r w:rsidR="006B0F03" w:rsidRPr="006E70AE">
              <w:rPr>
                <w:rFonts w:ascii="Verdana" w:hAnsi="Verdana"/>
                <w:sz w:val="20"/>
                <w:szCs w:val="20"/>
              </w:rPr>
              <w:t xml:space="preserve">, in </w:t>
            </w:r>
            <w:r w:rsidR="009D3101" w:rsidRPr="006E70AE">
              <w:rPr>
                <w:rFonts w:ascii="Verdana" w:hAnsi="Verdana"/>
                <w:sz w:val="20"/>
                <w:szCs w:val="20"/>
              </w:rPr>
              <w:t>Jane Caplan (ed</w:t>
            </w:r>
            <w:r w:rsidR="00CD2649" w:rsidRPr="006E70AE">
              <w:rPr>
                <w:rFonts w:ascii="Verdana" w:hAnsi="Verdana"/>
                <w:sz w:val="20"/>
                <w:szCs w:val="20"/>
              </w:rPr>
              <w:t xml:space="preserve">itor), </w:t>
            </w:r>
            <w:r w:rsidR="009D3101" w:rsidRPr="006E70AE">
              <w:rPr>
                <w:rFonts w:ascii="Verdana" w:hAnsi="Verdana"/>
                <w:i/>
                <w:sz w:val="20"/>
                <w:szCs w:val="20"/>
              </w:rPr>
              <w:t>Nazi Germany</w:t>
            </w:r>
            <w:r w:rsidR="009D3101" w:rsidRPr="006E70AE">
              <w:rPr>
                <w:rFonts w:ascii="Verdana" w:hAnsi="Verdana"/>
                <w:sz w:val="20"/>
                <w:szCs w:val="20"/>
              </w:rPr>
              <w:t xml:space="preserve"> (</w:t>
            </w:r>
            <w:r w:rsidR="00CD2649" w:rsidRPr="006E70AE">
              <w:rPr>
                <w:rFonts w:ascii="Verdana" w:hAnsi="Verdana"/>
                <w:sz w:val="20"/>
                <w:szCs w:val="20"/>
              </w:rPr>
              <w:t>Short Oxford History of Germany, Oxford University Press</w:t>
            </w:r>
            <w:r w:rsidR="009D3101" w:rsidRPr="006E70AE">
              <w:rPr>
                <w:rFonts w:ascii="Verdana" w:hAnsi="Verdana"/>
                <w:sz w:val="20"/>
                <w:szCs w:val="20"/>
              </w:rPr>
              <w:t>, 2008)</w:t>
            </w:r>
          </w:p>
          <w:p w:rsidR="009D3101" w:rsidRPr="007225CC" w:rsidRDefault="009D3101" w:rsidP="006E70AE">
            <w:pPr>
              <w:pStyle w:val="Tabletextbullets"/>
              <w:numPr>
                <w:ilvl w:val="0"/>
                <w:numId w:val="0"/>
              </w:numPr>
              <w:ind w:left="397" w:hanging="397"/>
            </w:pPr>
          </w:p>
        </w:tc>
        <w:tc>
          <w:tcPr>
            <w:tcW w:w="1701" w:type="dxa"/>
          </w:tcPr>
          <w:p w:rsidR="009D3101" w:rsidRPr="006E70AE" w:rsidRDefault="009D3101">
            <w:pPr>
              <w:rPr>
                <w:rFonts w:ascii="Verdana" w:hAnsi="Verdana"/>
                <w:sz w:val="20"/>
                <w:szCs w:val="20"/>
              </w:rPr>
            </w:pPr>
            <w:r w:rsidRPr="006E70AE">
              <w:rPr>
                <w:rFonts w:ascii="Verdana" w:hAnsi="Verdana"/>
                <w:sz w:val="20"/>
                <w:szCs w:val="20"/>
              </w:rPr>
              <w:t>Academic</w:t>
            </w:r>
          </w:p>
        </w:tc>
        <w:tc>
          <w:tcPr>
            <w:tcW w:w="2552" w:type="dxa"/>
          </w:tcPr>
          <w:p w:rsidR="009D3101" w:rsidRPr="006E70AE" w:rsidRDefault="00316A9E">
            <w:pPr>
              <w:rPr>
                <w:rFonts w:ascii="Verdana" w:hAnsi="Verdana"/>
                <w:sz w:val="20"/>
                <w:szCs w:val="20"/>
              </w:rPr>
            </w:pPr>
            <w:r w:rsidRPr="006E70AE">
              <w:rPr>
                <w:rFonts w:ascii="Verdana" w:hAnsi="Verdana"/>
                <w:sz w:val="20"/>
                <w:szCs w:val="20"/>
              </w:rPr>
              <w:t>For t</w:t>
            </w:r>
            <w:r w:rsidR="009D3101" w:rsidRPr="006E70AE">
              <w:rPr>
                <w:rFonts w:ascii="Verdana" w:hAnsi="Verdana"/>
                <w:sz w:val="20"/>
                <w:szCs w:val="20"/>
              </w:rPr>
              <w:t xml:space="preserve">eachers and </w:t>
            </w:r>
            <w:r w:rsidRPr="006E70AE">
              <w:rPr>
                <w:rFonts w:ascii="Verdana" w:hAnsi="Verdana"/>
                <w:sz w:val="20"/>
                <w:szCs w:val="20"/>
              </w:rPr>
              <w:t>students.</w:t>
            </w:r>
          </w:p>
          <w:p w:rsidR="009D3101" w:rsidRPr="006E70AE" w:rsidRDefault="00813A7F" w:rsidP="006B0F03">
            <w:pPr>
              <w:rPr>
                <w:rFonts w:ascii="Verdana" w:hAnsi="Verdana"/>
                <w:sz w:val="20"/>
                <w:szCs w:val="20"/>
              </w:rPr>
            </w:pPr>
            <w:r w:rsidRPr="006E70AE">
              <w:rPr>
                <w:rFonts w:ascii="Verdana" w:hAnsi="Verdana"/>
                <w:sz w:val="20"/>
                <w:szCs w:val="20"/>
              </w:rPr>
              <w:t xml:space="preserve">Covers </w:t>
            </w:r>
            <w:r w:rsidRPr="006E70AE">
              <w:rPr>
                <w:rFonts w:ascii="Verdana" w:hAnsi="Verdana"/>
                <w:i/>
                <w:sz w:val="20"/>
                <w:szCs w:val="20"/>
              </w:rPr>
              <w:t>V</w:t>
            </w:r>
            <w:r w:rsidR="009D3101" w:rsidRPr="006E70AE">
              <w:rPr>
                <w:rFonts w:ascii="Verdana" w:hAnsi="Verdana"/>
                <w:i/>
                <w:sz w:val="20"/>
                <w:szCs w:val="20"/>
              </w:rPr>
              <w:t>olksgemeinschaft</w:t>
            </w:r>
            <w:r w:rsidR="006B0F03" w:rsidRPr="006E70AE">
              <w:rPr>
                <w:rFonts w:ascii="Verdana" w:hAnsi="Verdana"/>
                <w:i/>
                <w:sz w:val="20"/>
                <w:szCs w:val="20"/>
              </w:rPr>
              <w:t xml:space="preserve"> </w:t>
            </w:r>
            <w:r w:rsidR="006B0F03" w:rsidRPr="006E70AE">
              <w:rPr>
                <w:rFonts w:ascii="Verdana" w:hAnsi="Verdana"/>
                <w:sz w:val="20"/>
                <w:szCs w:val="20"/>
              </w:rPr>
              <w:t>(third aspect in depth)</w:t>
            </w:r>
            <w:r w:rsidR="009D3101" w:rsidRPr="006E70AE">
              <w:rPr>
                <w:rFonts w:ascii="Verdana" w:hAnsi="Verdana"/>
                <w:i/>
                <w:sz w:val="20"/>
                <w:szCs w:val="20"/>
              </w:rPr>
              <w:t xml:space="preserve"> </w:t>
            </w:r>
            <w:r w:rsidR="009D3101" w:rsidRPr="006E70AE">
              <w:rPr>
                <w:rFonts w:ascii="Verdana" w:hAnsi="Verdana"/>
                <w:sz w:val="20"/>
                <w:szCs w:val="20"/>
              </w:rPr>
              <w:t>from an up-to-date survey of the Nazi era</w:t>
            </w:r>
            <w:r w:rsidRPr="006E70AE">
              <w:rPr>
                <w:rFonts w:ascii="Verdana" w:hAnsi="Verdana"/>
                <w:sz w:val="20"/>
                <w:szCs w:val="20"/>
              </w:rPr>
              <w:t>.</w:t>
            </w:r>
          </w:p>
        </w:tc>
      </w:tr>
      <w:tr w:rsidR="009D3101" w:rsidRPr="006E70AE" w:rsidTr="006E70AE">
        <w:tc>
          <w:tcPr>
            <w:tcW w:w="5245" w:type="dxa"/>
          </w:tcPr>
          <w:p w:rsidR="009D3101" w:rsidRPr="006E70AE" w:rsidRDefault="009D3101" w:rsidP="00D85AA3">
            <w:pPr>
              <w:rPr>
                <w:rFonts w:ascii="Verdana" w:hAnsi="Verdana"/>
                <w:sz w:val="20"/>
                <w:szCs w:val="20"/>
              </w:rPr>
            </w:pPr>
            <w:r w:rsidRPr="006E70AE">
              <w:rPr>
                <w:rFonts w:ascii="Verdana" w:hAnsi="Verdana"/>
                <w:sz w:val="20"/>
                <w:szCs w:val="20"/>
              </w:rPr>
              <w:t xml:space="preserve">Robert Gellately, </w:t>
            </w:r>
            <w:r w:rsidRPr="006E70AE">
              <w:rPr>
                <w:rFonts w:ascii="Verdana" w:hAnsi="Verdana"/>
                <w:i/>
                <w:sz w:val="20"/>
                <w:szCs w:val="20"/>
              </w:rPr>
              <w:t>Lenin, Stalin and Hitler: the Age of Social Catastrophe</w:t>
            </w:r>
            <w:r w:rsidRPr="006E70AE">
              <w:rPr>
                <w:rFonts w:ascii="Verdana" w:hAnsi="Verdana"/>
                <w:sz w:val="20"/>
                <w:szCs w:val="20"/>
              </w:rPr>
              <w:t xml:space="preserve"> (Vintage, 2007)</w:t>
            </w:r>
            <w:r w:rsidRPr="006E70AE">
              <w:rPr>
                <w:rFonts w:ascii="Verdana" w:hAnsi="Verdana"/>
                <w:sz w:val="20"/>
                <w:szCs w:val="20"/>
              </w:rPr>
              <w:tab/>
            </w:r>
            <w:r w:rsidRPr="006E70AE">
              <w:rPr>
                <w:rFonts w:ascii="Verdana" w:hAnsi="Verdana"/>
                <w:sz w:val="20"/>
                <w:szCs w:val="20"/>
              </w:rPr>
              <w:tab/>
            </w:r>
          </w:p>
          <w:p w:rsidR="009D3101" w:rsidRPr="006E70AE" w:rsidRDefault="009D3101" w:rsidP="00D85AA3">
            <w:pPr>
              <w:rPr>
                <w:rFonts w:ascii="Verdana" w:hAnsi="Verdana"/>
                <w:sz w:val="20"/>
                <w:szCs w:val="20"/>
              </w:rPr>
            </w:pPr>
          </w:p>
        </w:tc>
        <w:tc>
          <w:tcPr>
            <w:tcW w:w="1701" w:type="dxa"/>
          </w:tcPr>
          <w:p w:rsidR="009D3101" w:rsidRPr="006E70AE" w:rsidRDefault="009D3101">
            <w:pPr>
              <w:rPr>
                <w:rFonts w:ascii="Verdana" w:hAnsi="Verdana"/>
                <w:sz w:val="20"/>
                <w:szCs w:val="20"/>
              </w:rPr>
            </w:pPr>
            <w:r w:rsidRPr="006E70AE">
              <w:rPr>
                <w:rFonts w:ascii="Verdana" w:hAnsi="Verdana"/>
                <w:sz w:val="20"/>
                <w:szCs w:val="20"/>
              </w:rPr>
              <w:t>Academic</w:t>
            </w:r>
          </w:p>
        </w:tc>
        <w:tc>
          <w:tcPr>
            <w:tcW w:w="2552" w:type="dxa"/>
          </w:tcPr>
          <w:p w:rsidR="009D3101" w:rsidRPr="006E70AE" w:rsidRDefault="00316A9E" w:rsidP="00D85AA3">
            <w:pPr>
              <w:rPr>
                <w:rFonts w:ascii="Verdana" w:hAnsi="Verdana"/>
                <w:sz w:val="20"/>
                <w:szCs w:val="20"/>
              </w:rPr>
            </w:pPr>
            <w:r w:rsidRPr="006E70AE">
              <w:rPr>
                <w:rFonts w:ascii="Verdana" w:hAnsi="Verdana"/>
                <w:sz w:val="20"/>
                <w:szCs w:val="20"/>
              </w:rPr>
              <w:t xml:space="preserve">For teachers </w:t>
            </w:r>
            <w:r w:rsidR="009D3101" w:rsidRPr="006E70AE">
              <w:rPr>
                <w:rFonts w:ascii="Verdana" w:hAnsi="Verdana"/>
                <w:sz w:val="20"/>
                <w:szCs w:val="20"/>
              </w:rPr>
              <w:t>and students</w:t>
            </w:r>
            <w:r w:rsidRPr="006E70AE">
              <w:rPr>
                <w:rFonts w:ascii="Verdana" w:hAnsi="Verdana"/>
                <w:sz w:val="20"/>
                <w:szCs w:val="20"/>
              </w:rPr>
              <w:t>.</w:t>
            </w:r>
          </w:p>
          <w:p w:rsidR="009D3101" w:rsidRPr="006E70AE" w:rsidRDefault="009D3101" w:rsidP="00D85AA3">
            <w:pPr>
              <w:rPr>
                <w:rFonts w:ascii="Verdana" w:hAnsi="Verdana"/>
                <w:sz w:val="20"/>
                <w:szCs w:val="20"/>
              </w:rPr>
            </w:pPr>
            <w:r w:rsidRPr="006E70AE">
              <w:rPr>
                <w:rFonts w:ascii="Verdana" w:hAnsi="Verdana"/>
                <w:sz w:val="20"/>
                <w:szCs w:val="20"/>
              </w:rPr>
              <w:t>Very accessible version of Gellately’s ideas re</w:t>
            </w:r>
            <w:r w:rsidR="00316A9E" w:rsidRPr="006E70AE">
              <w:rPr>
                <w:rFonts w:ascii="Verdana" w:hAnsi="Verdana"/>
                <w:sz w:val="20"/>
                <w:szCs w:val="20"/>
              </w:rPr>
              <w:t>garding</w:t>
            </w:r>
            <w:r w:rsidRPr="006E70AE">
              <w:rPr>
                <w:rFonts w:ascii="Verdana" w:hAnsi="Verdana"/>
                <w:sz w:val="20"/>
                <w:szCs w:val="20"/>
              </w:rPr>
              <w:t xml:space="preserve"> the Nazi ‘Consensus Dictatorship’</w:t>
            </w:r>
            <w:r w:rsidR="00316A9E" w:rsidRPr="006E70AE">
              <w:rPr>
                <w:rFonts w:ascii="Verdana" w:hAnsi="Verdana"/>
                <w:sz w:val="20"/>
                <w:szCs w:val="20"/>
              </w:rPr>
              <w:t>.</w:t>
            </w:r>
          </w:p>
        </w:tc>
      </w:tr>
      <w:tr w:rsidR="009D3101" w:rsidTr="006E70AE">
        <w:tc>
          <w:tcPr>
            <w:tcW w:w="5245" w:type="dxa"/>
          </w:tcPr>
          <w:p w:rsidR="009D3101" w:rsidRPr="00E66234" w:rsidRDefault="006B0F03" w:rsidP="006B0F03">
            <w:pPr>
              <w:pStyle w:val="Tabletext"/>
            </w:pPr>
            <w:r>
              <w:t xml:space="preserve">Michael Epkenhans, ‘Wilhelm II and ‘his’ navy, 1888–1918’, pages 12–36 (chapter 1), in </w:t>
            </w:r>
            <w:r w:rsidR="009D3101">
              <w:t xml:space="preserve">Annika Mombauer </w:t>
            </w:r>
            <w:r>
              <w:t xml:space="preserve">and </w:t>
            </w:r>
            <w:r w:rsidR="009D3101">
              <w:t>Wilhelm Deist (ed</w:t>
            </w:r>
            <w:r>
              <w:t>itors</w:t>
            </w:r>
            <w:r w:rsidR="009D3101">
              <w:t xml:space="preserve">), </w:t>
            </w:r>
            <w:r w:rsidR="009D3101" w:rsidRPr="006E70AE">
              <w:rPr>
                <w:i/>
              </w:rPr>
              <w:t>The Kaiser: New Research on Wilhelm II’s Role in Imperial Germany</w:t>
            </w:r>
            <w:r w:rsidR="009D3101">
              <w:t xml:space="preserve"> (</w:t>
            </w:r>
            <w:r>
              <w:t>Cambridge University Press</w:t>
            </w:r>
            <w:r w:rsidR="009D3101">
              <w:t>, 2004)</w:t>
            </w:r>
          </w:p>
        </w:tc>
        <w:tc>
          <w:tcPr>
            <w:tcW w:w="1701" w:type="dxa"/>
          </w:tcPr>
          <w:p w:rsidR="009D3101" w:rsidRDefault="009D3101" w:rsidP="00952387">
            <w:pPr>
              <w:pStyle w:val="Tabletext"/>
            </w:pPr>
            <w:r>
              <w:t>Academic</w:t>
            </w:r>
          </w:p>
        </w:tc>
        <w:tc>
          <w:tcPr>
            <w:tcW w:w="2552" w:type="dxa"/>
          </w:tcPr>
          <w:p w:rsidR="009D3101" w:rsidRDefault="006B0F03" w:rsidP="00952387">
            <w:pPr>
              <w:pStyle w:val="Tabletext"/>
            </w:pPr>
            <w:r>
              <w:t xml:space="preserve">For teachers and </w:t>
            </w:r>
            <w:r w:rsidR="009D3101">
              <w:t>students</w:t>
            </w:r>
            <w:r>
              <w:t>.</w:t>
            </w:r>
          </w:p>
          <w:p w:rsidR="009D3101" w:rsidRDefault="009D3101" w:rsidP="00952387">
            <w:pPr>
              <w:pStyle w:val="Tabletext"/>
            </w:pPr>
            <w:r>
              <w:t>Useful for aspects in breadth</w:t>
            </w:r>
            <w:r w:rsidR="006B0F03">
              <w:t>. A</w:t>
            </w:r>
            <w:r>
              <w:t xml:space="preserve"> readable overview of naval politics and policies</w:t>
            </w:r>
            <w:r w:rsidR="006B0F03">
              <w:t>.</w:t>
            </w:r>
          </w:p>
        </w:tc>
      </w:tr>
      <w:tr w:rsidR="009D3101" w:rsidTr="006E70AE">
        <w:tc>
          <w:tcPr>
            <w:tcW w:w="5245" w:type="dxa"/>
          </w:tcPr>
          <w:p w:rsidR="009D3101" w:rsidRPr="006E70AE" w:rsidRDefault="009D3101" w:rsidP="00170CC2">
            <w:pPr>
              <w:pStyle w:val="Tabletext"/>
              <w:rPr>
                <w:szCs w:val="19"/>
              </w:rPr>
            </w:pPr>
            <w:r w:rsidRPr="006E70AE">
              <w:rPr>
                <w:szCs w:val="19"/>
              </w:rPr>
              <w:t xml:space="preserve">Tony Judt, </w:t>
            </w:r>
            <w:r w:rsidRPr="006E70AE">
              <w:rPr>
                <w:i/>
                <w:szCs w:val="19"/>
              </w:rPr>
              <w:t xml:space="preserve">Postwar: A History of Europe Since 1945 </w:t>
            </w:r>
            <w:r w:rsidRPr="006E70AE">
              <w:rPr>
                <w:szCs w:val="19"/>
              </w:rPr>
              <w:t>(Vintage, 2005)</w:t>
            </w:r>
          </w:p>
        </w:tc>
        <w:tc>
          <w:tcPr>
            <w:tcW w:w="1701" w:type="dxa"/>
          </w:tcPr>
          <w:p w:rsidR="009D3101" w:rsidRDefault="009D3101" w:rsidP="00170CC2">
            <w:pPr>
              <w:pStyle w:val="Tabletext"/>
            </w:pPr>
            <w:r>
              <w:t>Academic (but designed for a general readership)</w:t>
            </w:r>
          </w:p>
        </w:tc>
        <w:tc>
          <w:tcPr>
            <w:tcW w:w="2552" w:type="dxa"/>
          </w:tcPr>
          <w:p w:rsidR="009D3101" w:rsidRDefault="006B0F03" w:rsidP="00170CC2">
            <w:pPr>
              <w:pStyle w:val="Tabletext"/>
            </w:pPr>
            <w:r>
              <w:t>For t</w:t>
            </w:r>
            <w:r w:rsidR="009D3101">
              <w:t>eachers</w:t>
            </w:r>
            <w:r>
              <w:t>.</w:t>
            </w:r>
          </w:p>
          <w:p w:rsidR="009D3101" w:rsidRDefault="009D3101" w:rsidP="006B0F03">
            <w:pPr>
              <w:pStyle w:val="Tabletext"/>
            </w:pPr>
            <w:r>
              <w:t>An excellent overview of Adenauer’s government (</w:t>
            </w:r>
            <w:r w:rsidR="006B0F03">
              <w:t>fourth</w:t>
            </w:r>
            <w:r>
              <w:t xml:space="preserve"> aspect in depth) on p</w:t>
            </w:r>
            <w:r w:rsidR="006B0F03">
              <w:t>ages</w:t>
            </w:r>
            <w:r>
              <w:t xml:space="preserve"> 265</w:t>
            </w:r>
            <w:r w:rsidR="006B0F03">
              <w:t>–</w:t>
            </w:r>
            <w:r>
              <w:t>77</w:t>
            </w:r>
            <w:r w:rsidR="006B0F03">
              <w:t>. C</w:t>
            </w:r>
            <w:r>
              <w:t xml:space="preserve">hapter XIX also helpful </w:t>
            </w:r>
            <w:r w:rsidR="006B0F03">
              <w:t xml:space="preserve">for fifth </w:t>
            </w:r>
            <w:r>
              <w:t>aspect in depth</w:t>
            </w:r>
            <w:r w:rsidR="006B0F03">
              <w:t>.</w:t>
            </w:r>
          </w:p>
        </w:tc>
      </w:tr>
      <w:tr w:rsidR="009D3101" w:rsidTr="006E70AE">
        <w:tc>
          <w:tcPr>
            <w:tcW w:w="5245" w:type="dxa"/>
          </w:tcPr>
          <w:p w:rsidR="009D3101" w:rsidRPr="006E70AE" w:rsidRDefault="009D3101" w:rsidP="006B0F03">
            <w:pPr>
              <w:pStyle w:val="Tabletext"/>
              <w:rPr>
                <w:i/>
                <w:szCs w:val="23"/>
              </w:rPr>
            </w:pPr>
            <w:r w:rsidRPr="006E70AE">
              <w:rPr>
                <w:szCs w:val="23"/>
              </w:rPr>
              <w:t xml:space="preserve">William I Hitchcock, </w:t>
            </w:r>
            <w:r w:rsidR="006B0F03" w:rsidRPr="006E70AE">
              <w:rPr>
                <w:szCs w:val="23"/>
              </w:rPr>
              <w:t>‘</w:t>
            </w:r>
            <w:r w:rsidRPr="006E70AE">
              <w:rPr>
                <w:szCs w:val="23"/>
              </w:rPr>
              <w:t>The Marshall Plan and the creation of the West</w:t>
            </w:r>
            <w:r w:rsidR="006B0F03" w:rsidRPr="006E70AE">
              <w:rPr>
                <w:szCs w:val="23"/>
              </w:rPr>
              <w:t xml:space="preserve">’, pages 154–174, </w:t>
            </w:r>
            <w:r w:rsidRPr="006E70AE">
              <w:rPr>
                <w:szCs w:val="23"/>
              </w:rPr>
              <w:t xml:space="preserve">in Melvyn P Leffler </w:t>
            </w:r>
            <w:r w:rsidR="006B0F03" w:rsidRPr="006E70AE">
              <w:rPr>
                <w:szCs w:val="23"/>
              </w:rPr>
              <w:t xml:space="preserve">and </w:t>
            </w:r>
            <w:r w:rsidRPr="006E70AE">
              <w:rPr>
                <w:szCs w:val="23"/>
              </w:rPr>
              <w:t>Odd Arne Westad (</w:t>
            </w:r>
            <w:r w:rsidR="006B0F03" w:rsidRPr="006E70AE">
              <w:rPr>
                <w:szCs w:val="23"/>
              </w:rPr>
              <w:t>editors</w:t>
            </w:r>
            <w:r w:rsidRPr="006E70AE">
              <w:rPr>
                <w:szCs w:val="23"/>
              </w:rPr>
              <w:t>),</w:t>
            </w:r>
            <w:r w:rsidRPr="006E70AE">
              <w:rPr>
                <w:i/>
                <w:szCs w:val="23"/>
              </w:rPr>
              <w:t xml:space="preserve"> The Cambridge History of the Cold War: Volume I – Origins </w:t>
            </w:r>
            <w:r w:rsidRPr="006E70AE">
              <w:rPr>
                <w:szCs w:val="23"/>
              </w:rPr>
              <w:t>(</w:t>
            </w:r>
            <w:r w:rsidR="006B0F03" w:rsidRPr="006E70AE">
              <w:rPr>
                <w:szCs w:val="23"/>
              </w:rPr>
              <w:t>Cambridge University Press</w:t>
            </w:r>
            <w:r w:rsidRPr="006E70AE">
              <w:rPr>
                <w:szCs w:val="23"/>
              </w:rPr>
              <w:t>, 2010)</w:t>
            </w:r>
            <w:r w:rsidR="006B0F03" w:rsidRPr="006E70AE">
              <w:rPr>
                <w:szCs w:val="23"/>
              </w:rPr>
              <w:t xml:space="preserve"> </w:t>
            </w:r>
          </w:p>
        </w:tc>
        <w:tc>
          <w:tcPr>
            <w:tcW w:w="1701" w:type="dxa"/>
          </w:tcPr>
          <w:p w:rsidR="009D3101" w:rsidRDefault="009D3101" w:rsidP="006B0F03">
            <w:pPr>
              <w:pStyle w:val="Tabletext"/>
            </w:pPr>
            <w:r>
              <w:t xml:space="preserve">Academic – </w:t>
            </w:r>
            <w:r w:rsidR="006B0F03">
              <w:t xml:space="preserve">set </w:t>
            </w:r>
            <w:r>
              <w:t xml:space="preserve">of </w:t>
            </w:r>
            <w:r w:rsidR="006B0F03">
              <w:t>essays</w:t>
            </w:r>
          </w:p>
        </w:tc>
        <w:tc>
          <w:tcPr>
            <w:tcW w:w="2552" w:type="dxa"/>
          </w:tcPr>
          <w:p w:rsidR="009D3101" w:rsidRDefault="006B0F03" w:rsidP="009F4972">
            <w:pPr>
              <w:pStyle w:val="Tabletext"/>
            </w:pPr>
            <w:r>
              <w:t xml:space="preserve">For teachers. </w:t>
            </w:r>
          </w:p>
          <w:p w:rsidR="009D3101" w:rsidRDefault="009D3101" w:rsidP="006B0F03">
            <w:pPr>
              <w:pStyle w:val="Tabletext"/>
            </w:pPr>
            <w:r>
              <w:t xml:space="preserve">Useful for </w:t>
            </w:r>
            <w:r w:rsidR="006B0F03">
              <w:t xml:space="preserve">the </w:t>
            </w:r>
            <w:r>
              <w:t>aspects in breadth</w:t>
            </w:r>
            <w:r w:rsidR="006B0F03">
              <w:t>. A</w:t>
            </w:r>
            <w:r>
              <w:t xml:space="preserve">ssesses impact on Germany on </w:t>
            </w:r>
            <w:r w:rsidR="006B0F03">
              <w:t>pages</w:t>
            </w:r>
            <w:r>
              <w:t xml:space="preserve"> 163</w:t>
            </w:r>
            <w:r w:rsidR="006B0F03">
              <w:t>–6</w:t>
            </w:r>
            <w:r>
              <w:t xml:space="preserve">4 </w:t>
            </w:r>
            <w:r w:rsidR="006B0F03">
              <w:t xml:space="preserve">and </w:t>
            </w:r>
            <w:r>
              <w:t>also examines European Coal and Steel Community</w:t>
            </w:r>
            <w:r w:rsidR="006B0F03">
              <w:t>.</w:t>
            </w:r>
          </w:p>
        </w:tc>
      </w:tr>
      <w:tr w:rsidR="009D3101" w:rsidTr="006E70AE">
        <w:trPr>
          <w:cantSplit/>
        </w:trPr>
        <w:tc>
          <w:tcPr>
            <w:tcW w:w="5245" w:type="dxa"/>
          </w:tcPr>
          <w:p w:rsidR="009D3101" w:rsidRPr="006E70AE" w:rsidRDefault="009D3101" w:rsidP="005C0BEE">
            <w:pPr>
              <w:pStyle w:val="Tabletext"/>
              <w:rPr>
                <w:vanish/>
                <w:szCs w:val="23"/>
              </w:rPr>
            </w:pPr>
            <w:r w:rsidRPr="006E70AE">
              <w:rPr>
                <w:szCs w:val="23"/>
              </w:rPr>
              <w:lastRenderedPageBreak/>
              <w:t xml:space="preserve">Hope M Harrison, </w:t>
            </w:r>
            <w:r w:rsidR="005C0BEE" w:rsidRPr="006E70AE">
              <w:rPr>
                <w:szCs w:val="23"/>
              </w:rPr>
              <w:t>‘</w:t>
            </w:r>
            <w:r w:rsidRPr="006E70AE">
              <w:rPr>
                <w:szCs w:val="23"/>
              </w:rPr>
              <w:t xml:space="preserve">The Berlin Wall: Looking </w:t>
            </w:r>
            <w:r w:rsidR="005C0BEE" w:rsidRPr="006E70AE">
              <w:rPr>
                <w:szCs w:val="23"/>
              </w:rPr>
              <w:t xml:space="preserve">Back </w:t>
            </w:r>
            <w:r w:rsidRPr="006E70AE">
              <w:rPr>
                <w:szCs w:val="23"/>
              </w:rPr>
              <w:t xml:space="preserve">on the History of the Wall Twenty Years </w:t>
            </w:r>
            <w:r w:rsidR="005C0BEE" w:rsidRPr="006E70AE">
              <w:rPr>
                <w:szCs w:val="23"/>
              </w:rPr>
              <w:t xml:space="preserve">After Its </w:t>
            </w:r>
            <w:r w:rsidRPr="006E70AE">
              <w:rPr>
                <w:szCs w:val="23"/>
              </w:rPr>
              <w:t>Fall</w:t>
            </w:r>
            <w:r w:rsidR="005C0BEE" w:rsidRPr="006E70AE">
              <w:rPr>
                <w:szCs w:val="23"/>
              </w:rPr>
              <w:t xml:space="preserve">’, pages 173–96 </w:t>
            </w:r>
            <w:r w:rsidRPr="006E70AE">
              <w:rPr>
                <w:szCs w:val="23"/>
              </w:rPr>
              <w:t xml:space="preserve">in Mark Kramer </w:t>
            </w:r>
            <w:r w:rsidR="005C0BEE" w:rsidRPr="006E70AE">
              <w:rPr>
                <w:szCs w:val="23"/>
              </w:rPr>
              <w:t xml:space="preserve">and </w:t>
            </w:r>
            <w:r w:rsidRPr="006E70AE">
              <w:rPr>
                <w:szCs w:val="23"/>
              </w:rPr>
              <w:t>Vit Smetana (ed</w:t>
            </w:r>
            <w:r w:rsidR="005C0BEE" w:rsidRPr="006E70AE">
              <w:rPr>
                <w:szCs w:val="23"/>
              </w:rPr>
              <w:t>itors</w:t>
            </w:r>
            <w:r w:rsidRPr="006E70AE">
              <w:rPr>
                <w:szCs w:val="23"/>
              </w:rPr>
              <w:t xml:space="preserve">), </w:t>
            </w:r>
            <w:r w:rsidRPr="006E70AE">
              <w:rPr>
                <w:i/>
                <w:szCs w:val="23"/>
              </w:rPr>
              <w:t>Imposing, Maintaining and Tearing Open the Iron Curtain: The Cold War and East-Central Europe, 1945</w:t>
            </w:r>
            <w:r w:rsidR="005C0BEE" w:rsidRPr="006E70AE">
              <w:rPr>
                <w:i/>
                <w:szCs w:val="23"/>
              </w:rPr>
              <w:t>–</w:t>
            </w:r>
            <w:r w:rsidRPr="006E70AE">
              <w:rPr>
                <w:i/>
                <w:szCs w:val="23"/>
              </w:rPr>
              <w:t xml:space="preserve">1989 </w:t>
            </w:r>
            <w:r w:rsidRPr="006E70AE">
              <w:rPr>
                <w:szCs w:val="23"/>
              </w:rPr>
              <w:t>(Lexington Books, 2014)</w:t>
            </w:r>
          </w:p>
        </w:tc>
        <w:tc>
          <w:tcPr>
            <w:tcW w:w="1701" w:type="dxa"/>
          </w:tcPr>
          <w:p w:rsidR="009D3101" w:rsidRDefault="009D3101" w:rsidP="005C0BEE">
            <w:pPr>
              <w:pStyle w:val="Tabletext"/>
            </w:pPr>
            <w:r>
              <w:t xml:space="preserve">Academic – </w:t>
            </w:r>
            <w:r w:rsidR="005C0BEE">
              <w:t xml:space="preserve">set </w:t>
            </w:r>
            <w:r>
              <w:t xml:space="preserve">of </w:t>
            </w:r>
            <w:r w:rsidR="005C0BEE">
              <w:t>essays</w:t>
            </w:r>
          </w:p>
        </w:tc>
        <w:tc>
          <w:tcPr>
            <w:tcW w:w="2552" w:type="dxa"/>
          </w:tcPr>
          <w:p w:rsidR="009D3101" w:rsidRDefault="005C0BEE" w:rsidP="00170CC2">
            <w:pPr>
              <w:pStyle w:val="Tabletext"/>
            </w:pPr>
            <w:r>
              <w:t>For teachers.</w:t>
            </w:r>
          </w:p>
        </w:tc>
      </w:tr>
      <w:tr w:rsidR="009D3101" w:rsidTr="006E70AE">
        <w:tc>
          <w:tcPr>
            <w:tcW w:w="5245" w:type="dxa"/>
          </w:tcPr>
          <w:p w:rsidR="009D3101" w:rsidRPr="006E70AE" w:rsidRDefault="009D3101" w:rsidP="005C0BEE">
            <w:pPr>
              <w:pStyle w:val="Tabletext"/>
              <w:rPr>
                <w:i/>
                <w:szCs w:val="23"/>
              </w:rPr>
            </w:pPr>
            <w:r w:rsidRPr="006E70AE">
              <w:rPr>
                <w:szCs w:val="23"/>
              </w:rPr>
              <w:t>Helga Haftendorn,</w:t>
            </w:r>
            <w:r w:rsidR="005C0BEE" w:rsidRPr="006E70AE">
              <w:rPr>
                <w:szCs w:val="23"/>
              </w:rPr>
              <w:t>’</w:t>
            </w:r>
            <w:r w:rsidRPr="006E70AE">
              <w:rPr>
                <w:szCs w:val="23"/>
              </w:rPr>
              <w:t>The Unification of Germany, 1985</w:t>
            </w:r>
            <w:r w:rsidR="005C0BEE" w:rsidRPr="006E70AE">
              <w:rPr>
                <w:szCs w:val="23"/>
              </w:rPr>
              <w:t>–</w:t>
            </w:r>
            <w:r w:rsidRPr="006E70AE">
              <w:rPr>
                <w:szCs w:val="23"/>
              </w:rPr>
              <w:t>1991</w:t>
            </w:r>
            <w:r w:rsidR="005C0BEE" w:rsidRPr="006E70AE">
              <w:rPr>
                <w:szCs w:val="23"/>
              </w:rPr>
              <w:t xml:space="preserve">’, pages 333–55, </w:t>
            </w:r>
            <w:r w:rsidRPr="006E70AE">
              <w:rPr>
                <w:szCs w:val="23"/>
              </w:rPr>
              <w:t xml:space="preserve">in Melvyn P Leffler </w:t>
            </w:r>
            <w:r w:rsidR="005C0BEE" w:rsidRPr="006E70AE">
              <w:rPr>
                <w:szCs w:val="23"/>
              </w:rPr>
              <w:t xml:space="preserve">and </w:t>
            </w:r>
            <w:r w:rsidRPr="006E70AE">
              <w:rPr>
                <w:szCs w:val="23"/>
              </w:rPr>
              <w:t>Odd Arne Westad (</w:t>
            </w:r>
            <w:r w:rsidR="005C0BEE" w:rsidRPr="006E70AE">
              <w:rPr>
                <w:szCs w:val="23"/>
              </w:rPr>
              <w:t>editors</w:t>
            </w:r>
            <w:r w:rsidRPr="006E70AE">
              <w:rPr>
                <w:szCs w:val="23"/>
              </w:rPr>
              <w:t>),</w:t>
            </w:r>
            <w:r w:rsidRPr="006E70AE">
              <w:rPr>
                <w:i/>
                <w:szCs w:val="23"/>
              </w:rPr>
              <w:t xml:space="preserve"> The Cambridge History of the Cold War: Volume III – Endings </w:t>
            </w:r>
            <w:r w:rsidRPr="006E70AE">
              <w:rPr>
                <w:szCs w:val="23"/>
              </w:rPr>
              <w:t>(</w:t>
            </w:r>
            <w:r w:rsidR="005C0BEE" w:rsidRPr="006E70AE">
              <w:rPr>
                <w:szCs w:val="23"/>
              </w:rPr>
              <w:t>Cambridge University Press</w:t>
            </w:r>
            <w:r w:rsidRPr="006E70AE">
              <w:rPr>
                <w:szCs w:val="23"/>
              </w:rPr>
              <w:t>, 2010)</w:t>
            </w:r>
          </w:p>
        </w:tc>
        <w:tc>
          <w:tcPr>
            <w:tcW w:w="1701" w:type="dxa"/>
          </w:tcPr>
          <w:p w:rsidR="009D3101" w:rsidRDefault="009D3101" w:rsidP="005C0BEE">
            <w:pPr>
              <w:pStyle w:val="Tabletext"/>
            </w:pPr>
            <w:r>
              <w:t xml:space="preserve">Academic – </w:t>
            </w:r>
            <w:r w:rsidR="005C0BEE">
              <w:t xml:space="preserve">set </w:t>
            </w:r>
            <w:r>
              <w:t xml:space="preserve">of </w:t>
            </w:r>
            <w:r w:rsidR="005C0BEE">
              <w:t>essays</w:t>
            </w:r>
          </w:p>
        </w:tc>
        <w:tc>
          <w:tcPr>
            <w:tcW w:w="2552" w:type="dxa"/>
          </w:tcPr>
          <w:p w:rsidR="009D3101" w:rsidRDefault="005C0BEE" w:rsidP="00170CC2">
            <w:pPr>
              <w:pStyle w:val="Tabletext"/>
            </w:pPr>
            <w:r>
              <w:t>For teachers.</w:t>
            </w:r>
          </w:p>
          <w:p w:rsidR="009D3101" w:rsidRDefault="005C0BEE" w:rsidP="005C0BEE">
            <w:pPr>
              <w:pStyle w:val="Tabletext"/>
            </w:pPr>
            <w:r>
              <w:t xml:space="preserve">Covers fifth </w:t>
            </w:r>
            <w:r w:rsidR="009D3101">
              <w:t>aspect in depth</w:t>
            </w:r>
            <w:r>
              <w:t>. S</w:t>
            </w:r>
            <w:r w:rsidR="009D3101">
              <w:t>ee also chapter 2 on the economy 1970</w:t>
            </w:r>
            <w:r>
              <w:t>–</w:t>
            </w:r>
            <w:r w:rsidR="009D3101">
              <w:t>90</w:t>
            </w:r>
            <w:r>
              <w:t xml:space="preserve"> (</w:t>
            </w:r>
            <w:r w:rsidR="009D3101">
              <w:t>aspects in breadth</w:t>
            </w:r>
            <w:r>
              <w:t>).</w:t>
            </w:r>
          </w:p>
        </w:tc>
      </w:tr>
      <w:tr w:rsidR="009D3101" w:rsidTr="006E70AE">
        <w:tc>
          <w:tcPr>
            <w:tcW w:w="5245" w:type="dxa"/>
          </w:tcPr>
          <w:p w:rsidR="009D3101" w:rsidRPr="00E66234" w:rsidRDefault="009D3101" w:rsidP="00952387">
            <w:pPr>
              <w:pStyle w:val="Tabletext"/>
            </w:pPr>
            <w:r>
              <w:t xml:space="preserve">Anthony McElligott, </w:t>
            </w:r>
            <w:r w:rsidRPr="006E70AE">
              <w:rPr>
                <w:i/>
              </w:rPr>
              <w:t xml:space="preserve">Rethinking the Weimar Republic </w:t>
            </w:r>
            <w:r>
              <w:t>(Bloomsbury, 2014)</w:t>
            </w:r>
          </w:p>
        </w:tc>
        <w:tc>
          <w:tcPr>
            <w:tcW w:w="1701" w:type="dxa"/>
          </w:tcPr>
          <w:p w:rsidR="009D3101" w:rsidRPr="00CA4F3A" w:rsidRDefault="009D3101" w:rsidP="00952387">
            <w:pPr>
              <w:pStyle w:val="Tabletext"/>
            </w:pPr>
            <w:r>
              <w:t>Academic</w:t>
            </w:r>
          </w:p>
        </w:tc>
        <w:tc>
          <w:tcPr>
            <w:tcW w:w="2552" w:type="dxa"/>
          </w:tcPr>
          <w:p w:rsidR="009D3101" w:rsidRDefault="005C0BEE" w:rsidP="00952387">
            <w:pPr>
              <w:pStyle w:val="Tabletext"/>
            </w:pPr>
            <w:r>
              <w:t>For teachers.</w:t>
            </w:r>
          </w:p>
          <w:p w:rsidR="009D3101" w:rsidRPr="00CA4F3A" w:rsidRDefault="009D3101" w:rsidP="005C0BEE">
            <w:pPr>
              <w:pStyle w:val="Tabletext"/>
            </w:pPr>
            <w:r>
              <w:t xml:space="preserve">Chapters 1 </w:t>
            </w:r>
            <w:r w:rsidR="005C0BEE">
              <w:t xml:space="preserve">and </w:t>
            </w:r>
            <w:r>
              <w:t xml:space="preserve">9 offer </w:t>
            </w:r>
            <w:r w:rsidR="005C0BEE">
              <w:t xml:space="preserve">a </w:t>
            </w:r>
            <w:r>
              <w:t xml:space="preserve">new </w:t>
            </w:r>
            <w:r w:rsidR="005C0BEE">
              <w:t xml:space="preserve">and </w:t>
            </w:r>
            <w:r>
              <w:t>up-to-date perspective on the aspects in depth re</w:t>
            </w:r>
            <w:r w:rsidR="005C0BEE">
              <w:t>garding</w:t>
            </w:r>
            <w:r>
              <w:t xml:space="preserve"> 1917</w:t>
            </w:r>
            <w:r w:rsidR="005C0BEE">
              <w:t>–</w:t>
            </w:r>
            <w:r>
              <w:t xml:space="preserve">19 </w:t>
            </w:r>
            <w:r w:rsidR="005C0BEE">
              <w:t xml:space="preserve">and </w:t>
            </w:r>
            <w:r>
              <w:t>1933</w:t>
            </w:r>
            <w:r w:rsidR="005C0BEE">
              <w:t>–3</w:t>
            </w:r>
            <w:r>
              <w:t>5 respectively</w:t>
            </w:r>
            <w:r w:rsidR="005C0BEE">
              <w:t>.</w:t>
            </w:r>
          </w:p>
        </w:tc>
      </w:tr>
      <w:tr w:rsidR="009D3101" w:rsidTr="006E70AE">
        <w:tc>
          <w:tcPr>
            <w:tcW w:w="5245" w:type="dxa"/>
          </w:tcPr>
          <w:p w:rsidR="009D3101" w:rsidRPr="00E66234" w:rsidRDefault="009D3101" w:rsidP="005C0BEE">
            <w:pPr>
              <w:pStyle w:val="Tabletext"/>
            </w:pPr>
            <w:r>
              <w:t xml:space="preserve">Anna Von der Goltz, </w:t>
            </w:r>
            <w:r w:rsidRPr="006E70AE">
              <w:rPr>
                <w:i/>
              </w:rPr>
              <w:t xml:space="preserve">Hindenburg: Power, Myth and the Rise of the Nazis </w:t>
            </w:r>
            <w:r>
              <w:t>(</w:t>
            </w:r>
            <w:r w:rsidR="005C0BEE">
              <w:t>Oxford University Press</w:t>
            </w:r>
            <w:r>
              <w:t>, 2009)</w:t>
            </w:r>
          </w:p>
        </w:tc>
        <w:tc>
          <w:tcPr>
            <w:tcW w:w="1701" w:type="dxa"/>
          </w:tcPr>
          <w:p w:rsidR="009D3101" w:rsidRPr="00CA4F3A" w:rsidRDefault="009D3101" w:rsidP="00952387">
            <w:pPr>
              <w:pStyle w:val="Tabletext"/>
            </w:pPr>
            <w:r>
              <w:t>Academic</w:t>
            </w:r>
          </w:p>
        </w:tc>
        <w:tc>
          <w:tcPr>
            <w:tcW w:w="2552" w:type="dxa"/>
          </w:tcPr>
          <w:p w:rsidR="009D3101" w:rsidRDefault="005C0BEE" w:rsidP="00952387">
            <w:pPr>
              <w:pStyle w:val="Tabletext"/>
            </w:pPr>
            <w:r>
              <w:t>For teachers.</w:t>
            </w:r>
          </w:p>
          <w:p w:rsidR="009D3101" w:rsidRPr="00CA4F3A" w:rsidRDefault="009D3101" w:rsidP="005C0BEE">
            <w:pPr>
              <w:pStyle w:val="Tabletext"/>
            </w:pPr>
            <w:r>
              <w:t>Chapters 1</w:t>
            </w:r>
            <w:r w:rsidR="005C0BEE">
              <w:t>–</w:t>
            </w:r>
            <w:r>
              <w:t xml:space="preserve">2 </w:t>
            </w:r>
            <w:r w:rsidR="005C0BEE">
              <w:t xml:space="preserve">and </w:t>
            </w:r>
            <w:r>
              <w:t>8 cover the aspects in depth re</w:t>
            </w:r>
            <w:r w:rsidR="005C0BEE">
              <w:t>garding</w:t>
            </w:r>
            <w:r>
              <w:t xml:space="preserve"> </w:t>
            </w:r>
            <w:r w:rsidR="006027A4">
              <w:br/>
            </w:r>
            <w:r>
              <w:t>1917</w:t>
            </w:r>
            <w:r w:rsidR="005C0BEE">
              <w:t>–</w:t>
            </w:r>
            <w:r>
              <w:t xml:space="preserve">19 </w:t>
            </w:r>
            <w:r w:rsidR="005C0BEE">
              <w:t xml:space="preserve">and </w:t>
            </w:r>
            <w:r>
              <w:t>1933</w:t>
            </w:r>
            <w:r w:rsidR="005C0BEE">
              <w:t>–3</w:t>
            </w:r>
            <w:r>
              <w:t>5 from a different angle.</w:t>
            </w:r>
          </w:p>
        </w:tc>
      </w:tr>
      <w:tr w:rsidR="009D3101" w:rsidTr="006E70AE">
        <w:tc>
          <w:tcPr>
            <w:tcW w:w="5245" w:type="dxa"/>
          </w:tcPr>
          <w:p w:rsidR="005C0BEE" w:rsidRDefault="009D3101" w:rsidP="005C0BEE">
            <w:pPr>
              <w:pStyle w:val="Tabletext"/>
            </w:pPr>
            <w:r>
              <w:t>Anthony McElligott (ed</w:t>
            </w:r>
            <w:r w:rsidR="005C0BEE">
              <w:t>itor</w:t>
            </w:r>
            <w:r>
              <w:t xml:space="preserve">), </w:t>
            </w:r>
            <w:r w:rsidRPr="006E70AE">
              <w:rPr>
                <w:i/>
              </w:rPr>
              <w:t>Weimar Germany</w:t>
            </w:r>
            <w:r>
              <w:t xml:space="preserve"> (</w:t>
            </w:r>
            <w:r w:rsidR="005C0BEE">
              <w:t>Short Oxford History of Germany, Oxford University Press</w:t>
            </w:r>
            <w:r>
              <w:t>, 2009)</w:t>
            </w:r>
            <w:r w:rsidR="005C0BEE">
              <w:t>:</w:t>
            </w:r>
          </w:p>
          <w:p w:rsidR="009D3101" w:rsidRDefault="009D3101" w:rsidP="006E70AE">
            <w:pPr>
              <w:pStyle w:val="Tabletextbullets"/>
            </w:pPr>
            <w:r>
              <w:t xml:space="preserve">Harold James, </w:t>
            </w:r>
            <w:r w:rsidR="005C0BEE">
              <w:t>‘</w:t>
            </w:r>
            <w:r>
              <w:t>The Weimar Economy</w:t>
            </w:r>
            <w:r w:rsidR="005C0BEE">
              <w:t xml:space="preserve">’, </w:t>
            </w:r>
            <w:r>
              <w:t>chapter 4</w:t>
            </w:r>
          </w:p>
          <w:p w:rsidR="009D3101" w:rsidRPr="00D91FF1" w:rsidRDefault="009D3101" w:rsidP="006E70AE">
            <w:pPr>
              <w:pStyle w:val="Tabletextbullets"/>
            </w:pPr>
            <w:r>
              <w:t xml:space="preserve">Kathleen Canning, </w:t>
            </w:r>
            <w:r w:rsidR="005C0BEE">
              <w:t>‘</w:t>
            </w:r>
            <w:r>
              <w:t>Women and the politics of gender</w:t>
            </w:r>
            <w:r w:rsidR="005C0BEE">
              <w:t xml:space="preserve">’, </w:t>
            </w:r>
            <w:r>
              <w:t>chapter 6</w:t>
            </w:r>
          </w:p>
        </w:tc>
        <w:tc>
          <w:tcPr>
            <w:tcW w:w="1701" w:type="dxa"/>
          </w:tcPr>
          <w:p w:rsidR="009D3101" w:rsidRPr="00CA4F3A" w:rsidRDefault="009D3101" w:rsidP="00625E39">
            <w:pPr>
              <w:pStyle w:val="Tabletext"/>
            </w:pPr>
            <w:r>
              <w:t>Academic</w:t>
            </w:r>
          </w:p>
        </w:tc>
        <w:tc>
          <w:tcPr>
            <w:tcW w:w="2552" w:type="dxa"/>
          </w:tcPr>
          <w:p w:rsidR="009D3101" w:rsidRDefault="005C0BEE" w:rsidP="00952387">
            <w:pPr>
              <w:pStyle w:val="Tabletext"/>
            </w:pPr>
            <w:r>
              <w:t>For teachers.</w:t>
            </w:r>
          </w:p>
          <w:p w:rsidR="009D3101" w:rsidRPr="00CA4F3A" w:rsidRDefault="009D3101" w:rsidP="00952387">
            <w:pPr>
              <w:pStyle w:val="Tabletext"/>
            </w:pPr>
            <w:r>
              <w:t xml:space="preserve">Chapters listed </w:t>
            </w:r>
            <w:r w:rsidR="005C0BEE">
              <w:t xml:space="preserve">are </w:t>
            </w:r>
            <w:r>
              <w:t>useful for aspects in breadth</w:t>
            </w:r>
            <w:r w:rsidR="005C0BEE">
              <w:t>.</w:t>
            </w:r>
          </w:p>
        </w:tc>
      </w:tr>
      <w:tr w:rsidR="009D3101" w:rsidTr="006E70AE">
        <w:tc>
          <w:tcPr>
            <w:tcW w:w="5245" w:type="dxa"/>
          </w:tcPr>
          <w:p w:rsidR="009D3101" w:rsidRPr="006E70AE" w:rsidRDefault="009D3101" w:rsidP="005C0BEE">
            <w:pPr>
              <w:pStyle w:val="Tabletext"/>
              <w:rPr>
                <w:szCs w:val="41"/>
              </w:rPr>
            </w:pPr>
            <w:r w:rsidRPr="006E70AE">
              <w:rPr>
                <w:szCs w:val="41"/>
              </w:rPr>
              <w:t>Klaus Larres (ed</w:t>
            </w:r>
            <w:r w:rsidR="005C0BEE" w:rsidRPr="006E70AE">
              <w:rPr>
                <w:szCs w:val="41"/>
              </w:rPr>
              <w:t xml:space="preserve">itor), </w:t>
            </w:r>
            <w:r w:rsidRPr="006E70AE">
              <w:rPr>
                <w:i/>
                <w:szCs w:val="41"/>
              </w:rPr>
              <w:t xml:space="preserve">A Companion to Europe Since 1945 </w:t>
            </w:r>
            <w:r w:rsidRPr="006E70AE">
              <w:rPr>
                <w:szCs w:val="41"/>
              </w:rPr>
              <w:t>(Wiley Blackwell, 2014)</w:t>
            </w:r>
          </w:p>
        </w:tc>
        <w:tc>
          <w:tcPr>
            <w:tcW w:w="1701" w:type="dxa"/>
          </w:tcPr>
          <w:p w:rsidR="009D3101" w:rsidRDefault="009D3101" w:rsidP="00053846">
            <w:pPr>
              <w:pStyle w:val="Tabletext"/>
            </w:pPr>
            <w:r>
              <w:t>Academic</w:t>
            </w:r>
          </w:p>
        </w:tc>
        <w:tc>
          <w:tcPr>
            <w:tcW w:w="2552" w:type="dxa"/>
          </w:tcPr>
          <w:p w:rsidR="009D3101" w:rsidRDefault="005C0BEE" w:rsidP="00053846">
            <w:pPr>
              <w:pStyle w:val="Tabletext"/>
            </w:pPr>
            <w:r>
              <w:t>For teachers.</w:t>
            </w:r>
          </w:p>
          <w:p w:rsidR="009D3101" w:rsidRDefault="009D3101" w:rsidP="005C0BEE">
            <w:pPr>
              <w:pStyle w:val="Tabletext"/>
            </w:pPr>
            <w:r>
              <w:t xml:space="preserve">Chapters 2, 3 </w:t>
            </w:r>
            <w:r w:rsidR="005C0BEE">
              <w:t xml:space="preserve">and </w:t>
            </w:r>
            <w:r>
              <w:t xml:space="preserve">5 offer up-to-date insights relevant to </w:t>
            </w:r>
            <w:r w:rsidR="005C0BEE">
              <w:t xml:space="preserve">fourth </w:t>
            </w:r>
            <w:r>
              <w:t>aspect in depth</w:t>
            </w:r>
            <w:r w:rsidR="005C0BEE">
              <w:t>.</w:t>
            </w:r>
          </w:p>
        </w:tc>
      </w:tr>
      <w:tr w:rsidR="009D3101" w:rsidTr="006E70AE">
        <w:tc>
          <w:tcPr>
            <w:tcW w:w="5245" w:type="dxa"/>
          </w:tcPr>
          <w:p w:rsidR="009D3101" w:rsidRPr="006E70AE" w:rsidRDefault="009D3101" w:rsidP="00170CC2">
            <w:pPr>
              <w:pStyle w:val="Tabletext"/>
              <w:rPr>
                <w:szCs w:val="19"/>
              </w:rPr>
            </w:pPr>
            <w:r w:rsidRPr="006E70AE">
              <w:rPr>
                <w:szCs w:val="19"/>
              </w:rPr>
              <w:t xml:space="preserve">Michael Gehler, </w:t>
            </w:r>
            <w:r w:rsidRPr="006E70AE">
              <w:rPr>
                <w:i/>
                <w:szCs w:val="19"/>
              </w:rPr>
              <w:t xml:space="preserve">Three Germanies: West Germany, East Germany and the Berlin Republic </w:t>
            </w:r>
            <w:r w:rsidRPr="006E70AE">
              <w:rPr>
                <w:szCs w:val="19"/>
              </w:rPr>
              <w:t>(Reaktion Books, 2011)</w:t>
            </w:r>
          </w:p>
        </w:tc>
        <w:tc>
          <w:tcPr>
            <w:tcW w:w="1701" w:type="dxa"/>
          </w:tcPr>
          <w:p w:rsidR="009D3101" w:rsidRDefault="009D3101" w:rsidP="00170CC2">
            <w:pPr>
              <w:pStyle w:val="Tabletext"/>
            </w:pPr>
            <w:r>
              <w:t>Academic</w:t>
            </w:r>
          </w:p>
        </w:tc>
        <w:tc>
          <w:tcPr>
            <w:tcW w:w="2552" w:type="dxa"/>
          </w:tcPr>
          <w:p w:rsidR="009D3101" w:rsidRDefault="005C0BEE" w:rsidP="00170CC2">
            <w:pPr>
              <w:pStyle w:val="Tabletext"/>
            </w:pPr>
            <w:r>
              <w:t>For t</w:t>
            </w:r>
            <w:r w:rsidR="009D3101">
              <w:t>eachers</w:t>
            </w:r>
            <w:r>
              <w:t>.</w:t>
            </w:r>
          </w:p>
          <w:p w:rsidR="009D3101" w:rsidRDefault="009D3101" w:rsidP="005C0BEE">
            <w:pPr>
              <w:pStyle w:val="Tabletext"/>
            </w:pPr>
            <w:r>
              <w:t xml:space="preserve">Useful comment on FRG for </w:t>
            </w:r>
            <w:r w:rsidR="005C0BEE">
              <w:t>fourth and fifth</w:t>
            </w:r>
            <w:r>
              <w:t xml:space="preserve"> aspects in depth</w:t>
            </w:r>
            <w:r w:rsidR="005C0BEE">
              <w:t>.</w:t>
            </w:r>
          </w:p>
        </w:tc>
      </w:tr>
      <w:tr w:rsidR="009D3101" w:rsidTr="006E70AE">
        <w:trPr>
          <w:cantSplit/>
        </w:trPr>
        <w:tc>
          <w:tcPr>
            <w:tcW w:w="5245" w:type="dxa"/>
          </w:tcPr>
          <w:p w:rsidR="009D3101" w:rsidRPr="006E70AE" w:rsidRDefault="009D3101" w:rsidP="005C0BEE">
            <w:pPr>
              <w:pStyle w:val="Tabletext"/>
              <w:rPr>
                <w:szCs w:val="19"/>
              </w:rPr>
            </w:pPr>
            <w:r w:rsidRPr="006E70AE">
              <w:rPr>
                <w:szCs w:val="19"/>
              </w:rPr>
              <w:lastRenderedPageBreak/>
              <w:t xml:space="preserve">Mary Fulbrook, </w:t>
            </w:r>
            <w:r w:rsidRPr="006E70AE">
              <w:rPr>
                <w:i/>
                <w:szCs w:val="19"/>
              </w:rPr>
              <w:t xml:space="preserve">Dissonant Lives: Generations and Violence through the German Dictatorships </w:t>
            </w:r>
            <w:r w:rsidRPr="006E70AE">
              <w:rPr>
                <w:szCs w:val="19"/>
              </w:rPr>
              <w:t>(</w:t>
            </w:r>
            <w:r w:rsidR="005C0BEE" w:rsidRPr="006E70AE">
              <w:rPr>
                <w:szCs w:val="19"/>
              </w:rPr>
              <w:t>Oxford University Press</w:t>
            </w:r>
            <w:r w:rsidRPr="006E70AE">
              <w:rPr>
                <w:szCs w:val="19"/>
              </w:rPr>
              <w:t>, 2011)</w:t>
            </w:r>
          </w:p>
        </w:tc>
        <w:tc>
          <w:tcPr>
            <w:tcW w:w="1701" w:type="dxa"/>
          </w:tcPr>
          <w:p w:rsidR="009D3101" w:rsidRDefault="009D3101" w:rsidP="00170CC2">
            <w:pPr>
              <w:pStyle w:val="Tabletext"/>
            </w:pPr>
            <w:r>
              <w:t>Academic</w:t>
            </w:r>
          </w:p>
        </w:tc>
        <w:tc>
          <w:tcPr>
            <w:tcW w:w="2552" w:type="dxa"/>
          </w:tcPr>
          <w:p w:rsidR="009D3101" w:rsidRDefault="005C0BEE" w:rsidP="00170CC2">
            <w:pPr>
              <w:pStyle w:val="Tabletext"/>
            </w:pPr>
            <w:r>
              <w:t>For teachers.</w:t>
            </w:r>
          </w:p>
          <w:p w:rsidR="009D3101" w:rsidRDefault="009D3101" w:rsidP="005A43AF">
            <w:pPr>
              <w:pStyle w:val="Tabletext"/>
            </w:pPr>
            <w:r>
              <w:t>Case studies of different generations based on interviews which provide illustrations of and insights into everyday life</w:t>
            </w:r>
            <w:r w:rsidR="005A43AF">
              <w:t xml:space="preserve"> – </w:t>
            </w:r>
            <w:r>
              <w:t xml:space="preserve">relevant to </w:t>
            </w:r>
            <w:r w:rsidR="005A43AF">
              <w:t>third and fifth</w:t>
            </w:r>
            <w:r>
              <w:t xml:space="preserve"> aspects in depth</w:t>
            </w:r>
            <w:r w:rsidR="005A43AF">
              <w:t>. I</w:t>
            </w:r>
            <w:r>
              <w:t>ncludes fascinating material on early Nazi anti</w:t>
            </w:r>
            <w:r w:rsidR="005A43AF">
              <w:t>-</w:t>
            </w:r>
            <w:r>
              <w:t>semitism</w:t>
            </w:r>
            <w:r w:rsidR="005A43AF">
              <w:t>.</w:t>
            </w:r>
          </w:p>
        </w:tc>
      </w:tr>
      <w:tr w:rsidR="009D3101" w:rsidTr="006E70AE">
        <w:trPr>
          <w:trHeight w:val="982"/>
        </w:trPr>
        <w:tc>
          <w:tcPr>
            <w:tcW w:w="5245" w:type="dxa"/>
          </w:tcPr>
          <w:p w:rsidR="009D3101" w:rsidRPr="006E70AE" w:rsidRDefault="009D3101" w:rsidP="005A43AF">
            <w:pPr>
              <w:pStyle w:val="Tabletext"/>
              <w:rPr>
                <w:szCs w:val="41"/>
              </w:rPr>
            </w:pPr>
            <w:r w:rsidRPr="006E70AE">
              <w:rPr>
                <w:szCs w:val="41"/>
              </w:rPr>
              <w:t xml:space="preserve">Mary Fulbrook, </w:t>
            </w:r>
            <w:r w:rsidRPr="006E70AE">
              <w:rPr>
                <w:i/>
                <w:szCs w:val="41"/>
              </w:rPr>
              <w:t>Interpretations of the Two Germanies 1945</w:t>
            </w:r>
            <w:r w:rsidR="005A43AF" w:rsidRPr="006E70AE">
              <w:rPr>
                <w:i/>
                <w:szCs w:val="41"/>
              </w:rPr>
              <w:t>–</w:t>
            </w:r>
            <w:r w:rsidRPr="006E70AE">
              <w:rPr>
                <w:i/>
                <w:szCs w:val="41"/>
              </w:rPr>
              <w:t xml:space="preserve">1990 </w:t>
            </w:r>
            <w:r w:rsidRPr="006E70AE">
              <w:rPr>
                <w:szCs w:val="41"/>
              </w:rPr>
              <w:t>(</w:t>
            </w:r>
            <w:r w:rsidR="005A43AF" w:rsidRPr="006E70AE">
              <w:rPr>
                <w:szCs w:val="41"/>
              </w:rPr>
              <w:t xml:space="preserve">Studies in European History, </w:t>
            </w:r>
            <w:r w:rsidRPr="006E70AE">
              <w:rPr>
                <w:szCs w:val="41"/>
              </w:rPr>
              <w:t xml:space="preserve">Palgrave Macmillan, </w:t>
            </w:r>
            <w:r w:rsidR="005A43AF" w:rsidRPr="006E70AE">
              <w:rPr>
                <w:szCs w:val="41"/>
              </w:rPr>
              <w:t>second edition</w:t>
            </w:r>
            <w:r w:rsidRPr="006E70AE">
              <w:rPr>
                <w:szCs w:val="41"/>
              </w:rPr>
              <w:t xml:space="preserve">, 2000) </w:t>
            </w:r>
          </w:p>
        </w:tc>
        <w:tc>
          <w:tcPr>
            <w:tcW w:w="1701" w:type="dxa"/>
          </w:tcPr>
          <w:p w:rsidR="009D3101" w:rsidRDefault="009D3101" w:rsidP="00170CC2">
            <w:pPr>
              <w:pStyle w:val="Tabletext"/>
            </w:pPr>
            <w:r>
              <w:t>Academic</w:t>
            </w:r>
          </w:p>
        </w:tc>
        <w:tc>
          <w:tcPr>
            <w:tcW w:w="2552" w:type="dxa"/>
          </w:tcPr>
          <w:p w:rsidR="009D3101" w:rsidRDefault="005A43AF" w:rsidP="00170CC2">
            <w:pPr>
              <w:pStyle w:val="Tabletext"/>
            </w:pPr>
            <w:r>
              <w:t>For teachers.</w:t>
            </w:r>
          </w:p>
          <w:p w:rsidR="009D3101" w:rsidRDefault="009D3101" w:rsidP="00170CC2">
            <w:pPr>
              <w:pStyle w:val="Tabletext"/>
            </w:pPr>
            <w:r>
              <w:t>Thematic overviews</w:t>
            </w:r>
            <w:r w:rsidR="005A43AF">
              <w:t>.</w:t>
            </w:r>
          </w:p>
        </w:tc>
      </w:tr>
      <w:tr w:rsidR="009D3101" w:rsidTr="006E70AE">
        <w:tc>
          <w:tcPr>
            <w:tcW w:w="5245" w:type="dxa"/>
          </w:tcPr>
          <w:p w:rsidR="009D3101" w:rsidRPr="006E70AE" w:rsidRDefault="009D3101" w:rsidP="005A43AF">
            <w:pPr>
              <w:pStyle w:val="Tabletext"/>
              <w:rPr>
                <w:szCs w:val="19"/>
              </w:rPr>
            </w:pPr>
            <w:r w:rsidRPr="006E70AE">
              <w:rPr>
                <w:szCs w:val="19"/>
              </w:rPr>
              <w:t>J K A</w:t>
            </w:r>
            <w:r w:rsidR="005A43AF" w:rsidRPr="006E70AE">
              <w:rPr>
                <w:szCs w:val="19"/>
              </w:rPr>
              <w:t xml:space="preserve"> </w:t>
            </w:r>
            <w:r w:rsidRPr="006E70AE">
              <w:rPr>
                <w:szCs w:val="19"/>
              </w:rPr>
              <w:t xml:space="preserve">Thomaneck </w:t>
            </w:r>
            <w:r w:rsidR="005A43AF" w:rsidRPr="006E70AE">
              <w:rPr>
                <w:szCs w:val="19"/>
              </w:rPr>
              <w:t xml:space="preserve">and </w:t>
            </w:r>
            <w:r w:rsidRPr="006E70AE">
              <w:rPr>
                <w:szCs w:val="19"/>
              </w:rPr>
              <w:t xml:space="preserve">Bill Niven, </w:t>
            </w:r>
            <w:r w:rsidRPr="006E70AE">
              <w:rPr>
                <w:i/>
                <w:szCs w:val="19"/>
              </w:rPr>
              <w:t xml:space="preserve">Dividing and Uniting Germany </w:t>
            </w:r>
            <w:r w:rsidRPr="006E70AE">
              <w:rPr>
                <w:szCs w:val="19"/>
              </w:rPr>
              <w:t>(Routledge 2001)</w:t>
            </w:r>
          </w:p>
        </w:tc>
        <w:tc>
          <w:tcPr>
            <w:tcW w:w="1701" w:type="dxa"/>
          </w:tcPr>
          <w:p w:rsidR="009D3101" w:rsidRDefault="009D3101" w:rsidP="00170CC2">
            <w:pPr>
              <w:pStyle w:val="Tabletext"/>
            </w:pPr>
            <w:r>
              <w:t>Academic</w:t>
            </w:r>
          </w:p>
        </w:tc>
        <w:tc>
          <w:tcPr>
            <w:tcW w:w="2552" w:type="dxa"/>
          </w:tcPr>
          <w:p w:rsidR="009D3101" w:rsidRDefault="005A43AF" w:rsidP="00170CC2">
            <w:pPr>
              <w:pStyle w:val="Tabletext"/>
            </w:pPr>
            <w:r>
              <w:t>For teachers.</w:t>
            </w:r>
          </w:p>
          <w:p w:rsidR="009D3101" w:rsidRDefault="009D3101" w:rsidP="005A43AF">
            <w:pPr>
              <w:pStyle w:val="Tabletext"/>
            </w:pPr>
            <w:r>
              <w:t>Thematic study focused on processes leading to division and re-unification</w:t>
            </w:r>
            <w:r w:rsidR="005A43AF">
              <w:t xml:space="preserve"> (fifth </w:t>
            </w:r>
            <w:r>
              <w:t>aspect in depth</w:t>
            </w:r>
            <w:r w:rsidR="005A43AF">
              <w:t>).</w:t>
            </w:r>
          </w:p>
        </w:tc>
      </w:tr>
      <w:tr w:rsidR="009D3101" w:rsidTr="006E70AE">
        <w:tc>
          <w:tcPr>
            <w:tcW w:w="5245" w:type="dxa"/>
          </w:tcPr>
          <w:p w:rsidR="009D3101" w:rsidRPr="006E70AE" w:rsidRDefault="009D3101" w:rsidP="00170CC2">
            <w:pPr>
              <w:pStyle w:val="Tabletext"/>
              <w:rPr>
                <w:szCs w:val="19"/>
              </w:rPr>
            </w:pPr>
            <w:r w:rsidRPr="006E70AE">
              <w:rPr>
                <w:szCs w:val="19"/>
              </w:rPr>
              <w:t xml:space="preserve">Eric D Weitz, </w:t>
            </w:r>
            <w:r w:rsidRPr="006E70AE">
              <w:rPr>
                <w:i/>
                <w:szCs w:val="19"/>
              </w:rPr>
              <w:t xml:space="preserve">Weimar Germany: Promise and Tragedy </w:t>
            </w:r>
            <w:r w:rsidRPr="006E70AE">
              <w:rPr>
                <w:szCs w:val="19"/>
              </w:rPr>
              <w:t>(Princeton University Press, 2007)</w:t>
            </w:r>
          </w:p>
        </w:tc>
        <w:tc>
          <w:tcPr>
            <w:tcW w:w="1701" w:type="dxa"/>
          </w:tcPr>
          <w:p w:rsidR="009D3101" w:rsidRDefault="009D3101" w:rsidP="00170CC2">
            <w:pPr>
              <w:pStyle w:val="Tabletext"/>
            </w:pPr>
            <w:r>
              <w:t>Academic</w:t>
            </w:r>
          </w:p>
        </w:tc>
        <w:tc>
          <w:tcPr>
            <w:tcW w:w="2552" w:type="dxa"/>
          </w:tcPr>
          <w:p w:rsidR="009D3101" w:rsidRDefault="005A43AF" w:rsidP="00170CC2">
            <w:pPr>
              <w:pStyle w:val="Tabletext"/>
            </w:pPr>
            <w:r>
              <w:t>For teachers.</w:t>
            </w:r>
          </w:p>
          <w:p w:rsidR="009D3101" w:rsidRDefault="009D3101" w:rsidP="005A43AF">
            <w:pPr>
              <w:pStyle w:val="Tabletext"/>
            </w:pPr>
            <w:r>
              <w:t>Readable account of Republic’s beginnings in chapter 1</w:t>
            </w:r>
            <w:r w:rsidR="005A43AF">
              <w:t xml:space="preserve"> (second </w:t>
            </w:r>
            <w:r>
              <w:t>aspect in depth</w:t>
            </w:r>
            <w:r w:rsidR="005A43AF">
              <w:t>).</w:t>
            </w:r>
          </w:p>
        </w:tc>
      </w:tr>
      <w:tr w:rsidR="009D3101" w:rsidTr="006E70AE">
        <w:tc>
          <w:tcPr>
            <w:tcW w:w="5245" w:type="dxa"/>
          </w:tcPr>
          <w:p w:rsidR="009D3101" w:rsidRPr="006E70AE" w:rsidRDefault="009D3101" w:rsidP="00170CC2">
            <w:pPr>
              <w:pStyle w:val="Tabletext"/>
              <w:rPr>
                <w:szCs w:val="19"/>
              </w:rPr>
            </w:pPr>
            <w:r w:rsidRPr="006E70AE">
              <w:rPr>
                <w:szCs w:val="19"/>
              </w:rPr>
              <w:t xml:space="preserve">Toby Thacker, </w:t>
            </w:r>
            <w:r w:rsidRPr="006E70AE">
              <w:rPr>
                <w:i/>
                <w:szCs w:val="19"/>
              </w:rPr>
              <w:t xml:space="preserve">Joseph Goebbels: Life and Death </w:t>
            </w:r>
            <w:r w:rsidRPr="006E70AE">
              <w:rPr>
                <w:szCs w:val="19"/>
              </w:rPr>
              <w:t>(Palgrave Macmillan, 2009)</w:t>
            </w:r>
          </w:p>
        </w:tc>
        <w:tc>
          <w:tcPr>
            <w:tcW w:w="1701" w:type="dxa"/>
          </w:tcPr>
          <w:p w:rsidR="009D3101" w:rsidRDefault="009D3101" w:rsidP="00170CC2">
            <w:pPr>
              <w:pStyle w:val="Tabletext"/>
            </w:pPr>
            <w:r>
              <w:t>Academic</w:t>
            </w:r>
          </w:p>
        </w:tc>
        <w:tc>
          <w:tcPr>
            <w:tcW w:w="2552" w:type="dxa"/>
          </w:tcPr>
          <w:p w:rsidR="009D3101" w:rsidRDefault="005A43AF" w:rsidP="00170CC2">
            <w:pPr>
              <w:pStyle w:val="Tabletext"/>
            </w:pPr>
            <w:r>
              <w:t>For teachers.</w:t>
            </w:r>
          </w:p>
          <w:p w:rsidR="009D3101" w:rsidRDefault="009D3101" w:rsidP="005A43AF">
            <w:pPr>
              <w:pStyle w:val="Tabletext"/>
            </w:pPr>
            <w:r>
              <w:t xml:space="preserve">Chapters 6 </w:t>
            </w:r>
            <w:r w:rsidR="005A43AF">
              <w:t xml:space="preserve">and </w:t>
            </w:r>
            <w:r>
              <w:t>7 cover propaganda followed by the years of the</w:t>
            </w:r>
            <w:r w:rsidR="005A43AF">
              <w:t xml:space="preserve"> third</w:t>
            </w:r>
            <w:r>
              <w:t xml:space="preserve"> aspect in depth, 1933</w:t>
            </w:r>
            <w:r w:rsidR="005A43AF">
              <w:t>–</w:t>
            </w:r>
            <w:r>
              <w:t>35, while the first page of chapter 8, p</w:t>
            </w:r>
            <w:r w:rsidR="005A43AF">
              <w:t>age</w:t>
            </w:r>
            <w:r>
              <w:t xml:space="preserve"> 178, is useful on the idea of </w:t>
            </w:r>
            <w:r w:rsidRPr="006E70AE">
              <w:rPr>
                <w:i/>
              </w:rPr>
              <w:t>Volksgemeinschaft</w:t>
            </w:r>
            <w:r>
              <w:t>.</w:t>
            </w:r>
          </w:p>
        </w:tc>
      </w:tr>
      <w:tr w:rsidR="009D3101" w:rsidTr="006E70AE">
        <w:tc>
          <w:tcPr>
            <w:tcW w:w="5245" w:type="dxa"/>
          </w:tcPr>
          <w:p w:rsidR="009D3101" w:rsidRPr="006E70AE" w:rsidRDefault="009D3101" w:rsidP="005A43AF">
            <w:pPr>
              <w:pStyle w:val="Tabletext"/>
              <w:rPr>
                <w:szCs w:val="19"/>
              </w:rPr>
            </w:pPr>
            <w:r w:rsidRPr="006E70AE">
              <w:rPr>
                <w:szCs w:val="19"/>
              </w:rPr>
              <w:t xml:space="preserve">James Retallack, </w:t>
            </w:r>
            <w:r w:rsidRPr="006E70AE">
              <w:rPr>
                <w:i/>
                <w:szCs w:val="19"/>
              </w:rPr>
              <w:t>Imperial Germany 1871</w:t>
            </w:r>
            <w:r w:rsidR="005A43AF" w:rsidRPr="006E70AE">
              <w:rPr>
                <w:i/>
                <w:szCs w:val="19"/>
              </w:rPr>
              <w:t>–</w:t>
            </w:r>
            <w:r w:rsidRPr="006E70AE">
              <w:rPr>
                <w:i/>
                <w:szCs w:val="19"/>
              </w:rPr>
              <w:t xml:space="preserve">1918 </w:t>
            </w:r>
            <w:r w:rsidRPr="006E70AE">
              <w:rPr>
                <w:szCs w:val="19"/>
              </w:rPr>
              <w:t>(</w:t>
            </w:r>
            <w:r w:rsidR="005A43AF" w:rsidRPr="006E70AE">
              <w:rPr>
                <w:szCs w:val="19"/>
              </w:rPr>
              <w:t>Short Oxford History of Germany, Oxfor</w:t>
            </w:r>
            <w:r w:rsidR="006027A4" w:rsidRPr="006E70AE">
              <w:rPr>
                <w:szCs w:val="19"/>
              </w:rPr>
              <w:t>d</w:t>
            </w:r>
            <w:r w:rsidR="005A43AF" w:rsidRPr="006E70AE">
              <w:rPr>
                <w:szCs w:val="19"/>
              </w:rPr>
              <w:t xml:space="preserve"> University Press, </w:t>
            </w:r>
            <w:r w:rsidRPr="006E70AE">
              <w:rPr>
                <w:szCs w:val="19"/>
              </w:rPr>
              <w:t xml:space="preserve">2008) </w:t>
            </w:r>
          </w:p>
        </w:tc>
        <w:tc>
          <w:tcPr>
            <w:tcW w:w="1701" w:type="dxa"/>
          </w:tcPr>
          <w:p w:rsidR="009D3101" w:rsidRDefault="009D3101" w:rsidP="00170CC2">
            <w:pPr>
              <w:pStyle w:val="Tabletext"/>
            </w:pPr>
            <w:r>
              <w:t>Academic</w:t>
            </w:r>
          </w:p>
        </w:tc>
        <w:tc>
          <w:tcPr>
            <w:tcW w:w="2552" w:type="dxa"/>
          </w:tcPr>
          <w:p w:rsidR="009D3101" w:rsidRDefault="005A43AF" w:rsidP="00170CC2">
            <w:pPr>
              <w:pStyle w:val="Tabletext"/>
            </w:pPr>
            <w:r>
              <w:t>For teachers.</w:t>
            </w:r>
          </w:p>
          <w:p w:rsidR="009D3101" w:rsidRDefault="009D3101" w:rsidP="005A43AF">
            <w:pPr>
              <w:pStyle w:val="Tabletext"/>
            </w:pPr>
            <w:r>
              <w:t xml:space="preserve">Chapter 1 is useful for the </w:t>
            </w:r>
            <w:r w:rsidR="005A43AF">
              <w:t xml:space="preserve">first </w:t>
            </w:r>
            <w:r>
              <w:t xml:space="preserve">aspect in depth, chapter 9 for the </w:t>
            </w:r>
            <w:r w:rsidR="005A43AF">
              <w:t>second.</w:t>
            </w:r>
            <w:r>
              <w:t xml:space="preserve"> </w:t>
            </w:r>
            <w:r w:rsidR="005A43AF">
              <w:t>C</w:t>
            </w:r>
            <w:r>
              <w:t xml:space="preserve">hapters 3, 4 </w:t>
            </w:r>
            <w:r w:rsidR="005A43AF">
              <w:t xml:space="preserve">and </w:t>
            </w:r>
            <w:r>
              <w:t xml:space="preserve">6 are invaluable for aspects in breadth. </w:t>
            </w:r>
          </w:p>
        </w:tc>
      </w:tr>
      <w:tr w:rsidR="009D3101" w:rsidTr="006E70AE">
        <w:trPr>
          <w:cantSplit/>
        </w:trPr>
        <w:tc>
          <w:tcPr>
            <w:tcW w:w="5245" w:type="dxa"/>
          </w:tcPr>
          <w:p w:rsidR="009D3101" w:rsidRPr="006E70AE" w:rsidRDefault="009D3101" w:rsidP="005A43AF">
            <w:pPr>
              <w:pStyle w:val="Tabletext"/>
              <w:rPr>
                <w:szCs w:val="19"/>
              </w:rPr>
            </w:pPr>
            <w:r w:rsidRPr="006E70AE">
              <w:rPr>
                <w:szCs w:val="19"/>
              </w:rPr>
              <w:lastRenderedPageBreak/>
              <w:t xml:space="preserve">Matthew Jefferies, </w:t>
            </w:r>
            <w:r w:rsidRPr="006E70AE">
              <w:rPr>
                <w:i/>
                <w:szCs w:val="19"/>
              </w:rPr>
              <w:t>Contesting the German Empire 1871</w:t>
            </w:r>
            <w:r w:rsidR="005A43AF" w:rsidRPr="006E70AE">
              <w:rPr>
                <w:i/>
                <w:szCs w:val="19"/>
              </w:rPr>
              <w:t>–</w:t>
            </w:r>
            <w:r w:rsidRPr="006E70AE">
              <w:rPr>
                <w:i/>
                <w:szCs w:val="19"/>
              </w:rPr>
              <w:t xml:space="preserve">1918 </w:t>
            </w:r>
            <w:r w:rsidRPr="006E70AE">
              <w:rPr>
                <w:szCs w:val="19"/>
              </w:rPr>
              <w:t>(2008)</w:t>
            </w:r>
          </w:p>
        </w:tc>
        <w:tc>
          <w:tcPr>
            <w:tcW w:w="1701" w:type="dxa"/>
          </w:tcPr>
          <w:p w:rsidR="009D3101" w:rsidRDefault="009D3101" w:rsidP="00170CC2">
            <w:pPr>
              <w:pStyle w:val="Tabletext"/>
            </w:pPr>
            <w:r>
              <w:t>Academic</w:t>
            </w:r>
          </w:p>
        </w:tc>
        <w:tc>
          <w:tcPr>
            <w:tcW w:w="2552" w:type="dxa"/>
          </w:tcPr>
          <w:p w:rsidR="009D3101" w:rsidRDefault="005A43AF" w:rsidP="00170CC2">
            <w:pPr>
              <w:pStyle w:val="Tabletext"/>
            </w:pPr>
            <w:r>
              <w:t>For teachers.</w:t>
            </w:r>
          </w:p>
          <w:p w:rsidR="009D3101" w:rsidRDefault="009D3101" w:rsidP="005A43AF">
            <w:pPr>
              <w:pStyle w:val="Tabletext"/>
            </w:pPr>
            <w:r>
              <w:t xml:space="preserve">Historiographical in focus, but contains useful material on the Reichstag, constitution and political </w:t>
            </w:r>
            <w:r w:rsidR="005A43AF">
              <w:t>i</w:t>
            </w:r>
            <w:r>
              <w:t xml:space="preserve">n chapter 3 </w:t>
            </w:r>
            <w:r w:rsidR="005A43AF">
              <w:t xml:space="preserve">(first aspect in depth) </w:t>
            </w:r>
            <w:r>
              <w:t>and on Bismarck in chapter 2</w:t>
            </w:r>
            <w:r w:rsidR="005A43AF">
              <w:t>.</w:t>
            </w:r>
          </w:p>
        </w:tc>
      </w:tr>
      <w:tr w:rsidR="009D3101" w:rsidTr="006E70AE">
        <w:tc>
          <w:tcPr>
            <w:tcW w:w="5245" w:type="dxa"/>
          </w:tcPr>
          <w:p w:rsidR="009D3101" w:rsidRPr="006E70AE" w:rsidRDefault="009D3101" w:rsidP="005A43AF">
            <w:pPr>
              <w:pStyle w:val="Tabletext"/>
              <w:rPr>
                <w:szCs w:val="19"/>
              </w:rPr>
            </w:pPr>
            <w:r w:rsidRPr="006E70AE">
              <w:rPr>
                <w:szCs w:val="19"/>
              </w:rPr>
              <w:t xml:space="preserve">Volker R Berghahn, </w:t>
            </w:r>
            <w:r w:rsidRPr="006E70AE">
              <w:rPr>
                <w:i/>
                <w:szCs w:val="19"/>
              </w:rPr>
              <w:t xml:space="preserve">Imperial Germany </w:t>
            </w:r>
            <w:r w:rsidR="005A43AF" w:rsidRPr="006E70AE">
              <w:rPr>
                <w:i/>
                <w:szCs w:val="19"/>
              </w:rPr>
              <w:br/>
            </w:r>
            <w:r w:rsidRPr="006E70AE">
              <w:rPr>
                <w:i/>
                <w:szCs w:val="19"/>
              </w:rPr>
              <w:t>1871</w:t>
            </w:r>
            <w:r w:rsidR="005A43AF" w:rsidRPr="006E70AE">
              <w:rPr>
                <w:i/>
                <w:szCs w:val="19"/>
              </w:rPr>
              <w:t>–</w:t>
            </w:r>
            <w:r w:rsidRPr="006E70AE">
              <w:rPr>
                <w:i/>
                <w:szCs w:val="19"/>
              </w:rPr>
              <w:t xml:space="preserve">1918: Economy, Society, Culture and Politics </w:t>
            </w:r>
            <w:r w:rsidRPr="006E70AE">
              <w:rPr>
                <w:szCs w:val="19"/>
              </w:rPr>
              <w:t>(Berghahn Books, revised and expanded edition, 2005)</w:t>
            </w:r>
          </w:p>
        </w:tc>
        <w:tc>
          <w:tcPr>
            <w:tcW w:w="1701" w:type="dxa"/>
          </w:tcPr>
          <w:p w:rsidR="009D3101" w:rsidRDefault="009D3101" w:rsidP="00170CC2">
            <w:pPr>
              <w:pStyle w:val="Tabletext"/>
            </w:pPr>
            <w:r>
              <w:t>Academic</w:t>
            </w:r>
          </w:p>
        </w:tc>
        <w:tc>
          <w:tcPr>
            <w:tcW w:w="2552" w:type="dxa"/>
          </w:tcPr>
          <w:p w:rsidR="009D3101" w:rsidRDefault="005A43AF" w:rsidP="00170CC2">
            <w:pPr>
              <w:pStyle w:val="Tabletext"/>
            </w:pPr>
            <w:r>
              <w:t>For teachers.</w:t>
            </w:r>
          </w:p>
          <w:p w:rsidR="009D3101" w:rsidRDefault="009D3101" w:rsidP="005A43AF">
            <w:pPr>
              <w:pStyle w:val="Tabletext"/>
            </w:pPr>
            <w:r>
              <w:t xml:space="preserve">As title suggests, comprehensive and in-depth analysis for teachers </w:t>
            </w:r>
            <w:r w:rsidR="005A43AF">
              <w:t xml:space="preserve">covering first </w:t>
            </w:r>
            <w:r>
              <w:t xml:space="preserve">aspect in depth and </w:t>
            </w:r>
            <w:r w:rsidR="005A43AF">
              <w:t xml:space="preserve">the </w:t>
            </w:r>
            <w:r>
              <w:t>aspects in breadth</w:t>
            </w:r>
            <w:r w:rsidR="005A43AF">
              <w:t>.</w:t>
            </w:r>
          </w:p>
        </w:tc>
      </w:tr>
      <w:tr w:rsidR="009D3101" w:rsidRPr="006E70AE" w:rsidTr="006E70AE">
        <w:tc>
          <w:tcPr>
            <w:tcW w:w="5245" w:type="dxa"/>
          </w:tcPr>
          <w:p w:rsidR="009D3101" w:rsidRPr="006E70AE" w:rsidRDefault="009D3101" w:rsidP="005A43AF">
            <w:pPr>
              <w:rPr>
                <w:rFonts w:ascii="Verdana" w:hAnsi="Verdana"/>
                <w:sz w:val="20"/>
                <w:szCs w:val="20"/>
              </w:rPr>
            </w:pPr>
            <w:r w:rsidRPr="006E70AE">
              <w:rPr>
                <w:rFonts w:ascii="Verdana" w:hAnsi="Verdana"/>
                <w:sz w:val="20"/>
                <w:szCs w:val="20"/>
              </w:rPr>
              <w:t>Adam Tooze, ‘The economic history of the Nazi regime’</w:t>
            </w:r>
            <w:r w:rsidR="005A43AF" w:rsidRPr="006E70AE">
              <w:rPr>
                <w:rFonts w:ascii="Verdana" w:hAnsi="Verdana"/>
                <w:sz w:val="20"/>
                <w:szCs w:val="20"/>
              </w:rPr>
              <w:t xml:space="preserve">, pages 168–195, </w:t>
            </w:r>
            <w:r w:rsidRPr="006E70AE">
              <w:rPr>
                <w:rFonts w:ascii="Verdana" w:hAnsi="Verdana"/>
                <w:sz w:val="20"/>
                <w:szCs w:val="20"/>
              </w:rPr>
              <w:t>in Jane Caplan (ed</w:t>
            </w:r>
            <w:r w:rsidR="005A43AF" w:rsidRPr="006E70AE">
              <w:rPr>
                <w:rFonts w:ascii="Verdana" w:hAnsi="Verdana"/>
                <w:sz w:val="20"/>
                <w:szCs w:val="20"/>
              </w:rPr>
              <w:t xml:space="preserve">itor), </w:t>
            </w:r>
            <w:r w:rsidRPr="006E70AE">
              <w:rPr>
                <w:rFonts w:ascii="Verdana" w:hAnsi="Verdana"/>
                <w:i/>
                <w:sz w:val="20"/>
                <w:szCs w:val="20"/>
              </w:rPr>
              <w:t>Nazi Germany</w:t>
            </w:r>
            <w:r w:rsidRPr="006E70AE">
              <w:rPr>
                <w:rFonts w:ascii="Verdana" w:hAnsi="Verdana"/>
                <w:sz w:val="20"/>
                <w:szCs w:val="20"/>
              </w:rPr>
              <w:t xml:space="preserve"> (</w:t>
            </w:r>
            <w:r w:rsidR="005A43AF" w:rsidRPr="006E70AE">
              <w:rPr>
                <w:rFonts w:ascii="Verdana" w:hAnsi="Verdana"/>
                <w:sz w:val="20"/>
                <w:szCs w:val="20"/>
              </w:rPr>
              <w:t>Short Oxford History of Germany Oxford University Press</w:t>
            </w:r>
            <w:r w:rsidRPr="006E70AE">
              <w:rPr>
                <w:rFonts w:ascii="Verdana" w:hAnsi="Verdana"/>
                <w:sz w:val="20"/>
                <w:szCs w:val="20"/>
              </w:rPr>
              <w:t>, 2008)</w:t>
            </w:r>
          </w:p>
        </w:tc>
        <w:tc>
          <w:tcPr>
            <w:tcW w:w="1701" w:type="dxa"/>
          </w:tcPr>
          <w:p w:rsidR="009D3101" w:rsidRPr="006E70AE" w:rsidRDefault="009D3101">
            <w:pPr>
              <w:rPr>
                <w:rFonts w:ascii="Verdana" w:hAnsi="Verdana"/>
                <w:sz w:val="20"/>
                <w:szCs w:val="20"/>
              </w:rPr>
            </w:pPr>
            <w:r w:rsidRPr="006E70AE">
              <w:rPr>
                <w:rFonts w:ascii="Verdana" w:hAnsi="Verdana"/>
                <w:sz w:val="20"/>
                <w:szCs w:val="20"/>
              </w:rPr>
              <w:t>Academic</w:t>
            </w:r>
          </w:p>
        </w:tc>
        <w:tc>
          <w:tcPr>
            <w:tcW w:w="2552" w:type="dxa"/>
          </w:tcPr>
          <w:p w:rsidR="005A43AF" w:rsidRPr="006E70AE" w:rsidRDefault="005A43AF">
            <w:pPr>
              <w:rPr>
                <w:rFonts w:ascii="Verdana" w:hAnsi="Verdana"/>
                <w:sz w:val="20"/>
                <w:szCs w:val="20"/>
              </w:rPr>
            </w:pPr>
            <w:r w:rsidRPr="006E70AE">
              <w:rPr>
                <w:rFonts w:ascii="Verdana" w:hAnsi="Verdana"/>
                <w:sz w:val="20"/>
                <w:szCs w:val="20"/>
              </w:rPr>
              <w:t>For teachers.</w:t>
            </w:r>
          </w:p>
          <w:p w:rsidR="005A43AF" w:rsidRPr="006E70AE" w:rsidRDefault="005A43AF">
            <w:pPr>
              <w:rPr>
                <w:rFonts w:ascii="Verdana" w:hAnsi="Verdana"/>
                <w:sz w:val="20"/>
                <w:szCs w:val="20"/>
              </w:rPr>
            </w:pPr>
          </w:p>
          <w:p w:rsidR="009D3101" w:rsidRPr="006E70AE" w:rsidRDefault="009D3101" w:rsidP="005A43AF">
            <w:pPr>
              <w:rPr>
                <w:rFonts w:ascii="Verdana" w:hAnsi="Verdana"/>
                <w:sz w:val="20"/>
                <w:szCs w:val="20"/>
              </w:rPr>
            </w:pPr>
            <w:r w:rsidRPr="006E70AE">
              <w:rPr>
                <w:rFonts w:ascii="Verdana" w:hAnsi="Verdana"/>
                <w:sz w:val="20"/>
                <w:szCs w:val="20"/>
              </w:rPr>
              <w:t>From a leading economic historian</w:t>
            </w:r>
            <w:r w:rsidR="005A43AF" w:rsidRPr="006E70AE">
              <w:rPr>
                <w:rFonts w:ascii="Verdana" w:hAnsi="Verdana"/>
                <w:sz w:val="20"/>
                <w:szCs w:val="20"/>
              </w:rPr>
              <w:t xml:space="preserve">. Covers </w:t>
            </w:r>
            <w:r w:rsidRPr="006E70AE">
              <w:rPr>
                <w:rFonts w:ascii="Verdana" w:hAnsi="Verdana"/>
                <w:sz w:val="20"/>
                <w:szCs w:val="20"/>
              </w:rPr>
              <w:t>aspects in breadth</w:t>
            </w:r>
            <w:r w:rsidR="005A43AF" w:rsidRPr="006E70AE">
              <w:rPr>
                <w:rFonts w:ascii="Verdana" w:hAnsi="Verdana"/>
                <w:sz w:val="20"/>
                <w:szCs w:val="20"/>
              </w:rPr>
              <w:t>.</w:t>
            </w:r>
          </w:p>
        </w:tc>
      </w:tr>
      <w:tr w:rsidR="009D3101" w:rsidRPr="006E70AE" w:rsidTr="006E70AE">
        <w:tc>
          <w:tcPr>
            <w:tcW w:w="5245" w:type="dxa"/>
          </w:tcPr>
          <w:p w:rsidR="009D3101" w:rsidRPr="006E70AE" w:rsidRDefault="009D3101" w:rsidP="005A43AF">
            <w:pPr>
              <w:rPr>
                <w:rFonts w:ascii="Verdana" w:hAnsi="Verdana"/>
                <w:sz w:val="20"/>
                <w:szCs w:val="20"/>
              </w:rPr>
            </w:pPr>
            <w:r w:rsidRPr="006E70AE">
              <w:rPr>
                <w:rFonts w:ascii="Verdana" w:hAnsi="Verdana"/>
                <w:sz w:val="20"/>
                <w:szCs w:val="20"/>
              </w:rPr>
              <w:t>Jeremy Noakes, ‘Hitler and the Nazi State’</w:t>
            </w:r>
            <w:r w:rsidR="005A43AF" w:rsidRPr="006E70AE">
              <w:rPr>
                <w:rFonts w:ascii="Verdana" w:hAnsi="Verdana"/>
                <w:sz w:val="20"/>
                <w:szCs w:val="20"/>
              </w:rPr>
              <w:t xml:space="preserve">, pages 73–98, </w:t>
            </w:r>
            <w:r w:rsidRPr="006E70AE">
              <w:rPr>
                <w:rFonts w:ascii="Verdana" w:hAnsi="Verdana"/>
                <w:sz w:val="20"/>
                <w:szCs w:val="20"/>
              </w:rPr>
              <w:t>in Jane Caplan (ed</w:t>
            </w:r>
            <w:r w:rsidR="005A43AF" w:rsidRPr="006E70AE">
              <w:rPr>
                <w:rFonts w:ascii="Verdana" w:hAnsi="Verdana"/>
                <w:sz w:val="20"/>
                <w:szCs w:val="20"/>
              </w:rPr>
              <w:t xml:space="preserve">itor), </w:t>
            </w:r>
            <w:r w:rsidRPr="006E70AE">
              <w:rPr>
                <w:rFonts w:ascii="Verdana" w:hAnsi="Verdana"/>
                <w:i/>
                <w:sz w:val="20"/>
                <w:szCs w:val="20"/>
              </w:rPr>
              <w:t>Nazi Germany</w:t>
            </w:r>
            <w:r w:rsidRPr="006E70AE">
              <w:rPr>
                <w:rFonts w:ascii="Verdana" w:hAnsi="Verdana"/>
                <w:sz w:val="20"/>
                <w:szCs w:val="20"/>
              </w:rPr>
              <w:t xml:space="preserve"> </w:t>
            </w:r>
            <w:r w:rsidR="005A43AF" w:rsidRPr="006E70AE">
              <w:rPr>
                <w:rFonts w:ascii="Verdana" w:hAnsi="Verdana"/>
                <w:sz w:val="20"/>
                <w:szCs w:val="20"/>
              </w:rPr>
              <w:t>(Short Oxford History of Germany Oxford University Press, 2008)</w:t>
            </w:r>
          </w:p>
        </w:tc>
        <w:tc>
          <w:tcPr>
            <w:tcW w:w="1701" w:type="dxa"/>
          </w:tcPr>
          <w:p w:rsidR="009D3101" w:rsidRPr="006E70AE" w:rsidRDefault="009D3101">
            <w:pPr>
              <w:rPr>
                <w:rFonts w:ascii="Verdana" w:hAnsi="Verdana"/>
                <w:sz w:val="20"/>
                <w:szCs w:val="20"/>
              </w:rPr>
            </w:pPr>
            <w:r w:rsidRPr="006E70AE">
              <w:rPr>
                <w:rFonts w:ascii="Verdana" w:hAnsi="Verdana"/>
                <w:sz w:val="20"/>
                <w:szCs w:val="20"/>
              </w:rPr>
              <w:t>Academic</w:t>
            </w:r>
          </w:p>
        </w:tc>
        <w:tc>
          <w:tcPr>
            <w:tcW w:w="2552" w:type="dxa"/>
          </w:tcPr>
          <w:p w:rsidR="009D3101" w:rsidRPr="006E70AE" w:rsidRDefault="005A43AF">
            <w:pPr>
              <w:rPr>
                <w:rFonts w:ascii="Verdana" w:hAnsi="Verdana"/>
                <w:sz w:val="20"/>
                <w:szCs w:val="20"/>
              </w:rPr>
            </w:pPr>
            <w:r w:rsidRPr="006E70AE">
              <w:rPr>
                <w:rFonts w:ascii="Verdana" w:hAnsi="Verdana"/>
                <w:sz w:val="20"/>
                <w:szCs w:val="20"/>
              </w:rPr>
              <w:t>For teachers.</w:t>
            </w:r>
            <w:r w:rsidRPr="006E70AE">
              <w:rPr>
                <w:rFonts w:ascii="Verdana" w:hAnsi="Verdana"/>
                <w:sz w:val="20"/>
                <w:szCs w:val="20"/>
              </w:rPr>
              <w:br/>
            </w:r>
          </w:p>
          <w:p w:rsidR="009D3101" w:rsidRPr="006E70AE" w:rsidRDefault="009D3101" w:rsidP="005A43AF">
            <w:pPr>
              <w:rPr>
                <w:rFonts w:ascii="Verdana" w:hAnsi="Verdana"/>
                <w:sz w:val="20"/>
                <w:szCs w:val="20"/>
              </w:rPr>
            </w:pPr>
            <w:r w:rsidRPr="006E70AE">
              <w:rPr>
                <w:rFonts w:ascii="Verdana" w:hAnsi="Verdana"/>
                <w:sz w:val="20"/>
                <w:szCs w:val="20"/>
              </w:rPr>
              <w:t xml:space="preserve">Up-to-date survey of Nazi governmental structures </w:t>
            </w:r>
            <w:r w:rsidR="005A43AF" w:rsidRPr="006E70AE">
              <w:rPr>
                <w:rFonts w:ascii="Verdana" w:hAnsi="Verdana"/>
                <w:sz w:val="20"/>
                <w:szCs w:val="20"/>
              </w:rPr>
              <w:t>covering third</w:t>
            </w:r>
            <w:r w:rsidRPr="006E70AE">
              <w:rPr>
                <w:rFonts w:ascii="Verdana" w:hAnsi="Verdana"/>
                <w:sz w:val="20"/>
                <w:szCs w:val="20"/>
              </w:rPr>
              <w:t xml:space="preserve"> aspect in depth</w:t>
            </w:r>
            <w:r w:rsidR="005A43AF" w:rsidRPr="006E70AE">
              <w:rPr>
                <w:rFonts w:ascii="Verdana" w:hAnsi="Verdana"/>
                <w:sz w:val="20"/>
                <w:szCs w:val="20"/>
              </w:rPr>
              <w:t>.</w:t>
            </w:r>
          </w:p>
        </w:tc>
      </w:tr>
      <w:tr w:rsidR="004A7EF1" w:rsidTr="006E70AE">
        <w:tc>
          <w:tcPr>
            <w:tcW w:w="5245" w:type="dxa"/>
          </w:tcPr>
          <w:p w:rsidR="004A7EF1" w:rsidRPr="006E70AE" w:rsidRDefault="004A7EF1" w:rsidP="006E70AE">
            <w:pPr>
              <w:rPr>
                <w:rFonts w:ascii="Verdana" w:hAnsi="Verdana"/>
                <w:sz w:val="20"/>
                <w:szCs w:val="20"/>
              </w:rPr>
            </w:pPr>
            <w:r w:rsidRPr="006E70AE">
              <w:rPr>
                <w:rFonts w:ascii="Verdana" w:hAnsi="Verdana"/>
                <w:sz w:val="20"/>
                <w:szCs w:val="20"/>
              </w:rPr>
              <w:t xml:space="preserve">J Noakes and G Pridham (editors), </w:t>
            </w:r>
            <w:r w:rsidRPr="006E70AE">
              <w:rPr>
                <w:rFonts w:ascii="Verdana" w:hAnsi="Verdana"/>
                <w:i/>
                <w:sz w:val="20"/>
                <w:szCs w:val="20"/>
              </w:rPr>
              <w:t>Nazism, A Documentary Reader</w:t>
            </w:r>
            <w:r w:rsidRPr="006E70AE">
              <w:rPr>
                <w:rFonts w:ascii="Verdana" w:hAnsi="Verdana"/>
                <w:sz w:val="20"/>
                <w:szCs w:val="20"/>
              </w:rPr>
              <w:t>, Vols 1 and 2 (Exeter Press, 1984)</w:t>
            </w:r>
          </w:p>
        </w:tc>
        <w:tc>
          <w:tcPr>
            <w:tcW w:w="1701" w:type="dxa"/>
          </w:tcPr>
          <w:p w:rsidR="004A7EF1" w:rsidRDefault="004A7EF1" w:rsidP="00170CC2">
            <w:pPr>
              <w:pStyle w:val="Tabletext"/>
            </w:pPr>
            <w:r>
              <w:t>Academic with documents</w:t>
            </w:r>
          </w:p>
        </w:tc>
        <w:tc>
          <w:tcPr>
            <w:tcW w:w="2552" w:type="dxa"/>
          </w:tcPr>
          <w:p w:rsidR="004A7EF1" w:rsidRDefault="004A7EF1" w:rsidP="00170CC2">
            <w:pPr>
              <w:pStyle w:val="Tabletext"/>
            </w:pPr>
            <w:r>
              <w:t>For teachers</w:t>
            </w:r>
          </w:p>
        </w:tc>
      </w:tr>
      <w:tr w:rsidR="004A7EF1" w:rsidTr="006E70AE">
        <w:tc>
          <w:tcPr>
            <w:tcW w:w="5245" w:type="dxa"/>
          </w:tcPr>
          <w:p w:rsidR="004A7EF1" w:rsidRPr="006E70AE" w:rsidRDefault="004A7EF1" w:rsidP="006E70AE">
            <w:pPr>
              <w:rPr>
                <w:rFonts w:ascii="Verdana" w:hAnsi="Verdana"/>
                <w:sz w:val="20"/>
                <w:szCs w:val="20"/>
              </w:rPr>
            </w:pPr>
            <w:r w:rsidRPr="006E70AE">
              <w:rPr>
                <w:rFonts w:ascii="Verdana" w:hAnsi="Verdana"/>
                <w:sz w:val="20"/>
                <w:szCs w:val="20"/>
              </w:rPr>
              <w:t xml:space="preserve">A Kaes, M Jay and E Dimendberg (editors), </w:t>
            </w:r>
            <w:r w:rsidRPr="006E70AE">
              <w:rPr>
                <w:rFonts w:ascii="Verdana" w:hAnsi="Verdana"/>
                <w:i/>
                <w:sz w:val="20"/>
                <w:szCs w:val="20"/>
              </w:rPr>
              <w:t>The Weimar Republic Sourcebook</w:t>
            </w:r>
            <w:r w:rsidRPr="006E70AE">
              <w:rPr>
                <w:rFonts w:ascii="Verdana" w:hAnsi="Verdana"/>
                <w:sz w:val="20"/>
                <w:szCs w:val="20"/>
              </w:rPr>
              <w:t xml:space="preserve"> University of California Press, 1994)</w:t>
            </w:r>
          </w:p>
        </w:tc>
        <w:tc>
          <w:tcPr>
            <w:tcW w:w="1701" w:type="dxa"/>
          </w:tcPr>
          <w:p w:rsidR="004A7EF1" w:rsidRDefault="004A7EF1" w:rsidP="006E70AE">
            <w:pPr>
              <w:pStyle w:val="Tabletext"/>
            </w:pPr>
            <w:r>
              <w:t>Academic with documents</w:t>
            </w:r>
          </w:p>
        </w:tc>
        <w:tc>
          <w:tcPr>
            <w:tcW w:w="2552" w:type="dxa"/>
          </w:tcPr>
          <w:p w:rsidR="004A7EF1" w:rsidRDefault="004A7EF1" w:rsidP="006E70AE">
            <w:pPr>
              <w:pStyle w:val="Tabletext"/>
            </w:pPr>
            <w:r>
              <w:t>For teachers</w:t>
            </w:r>
          </w:p>
        </w:tc>
      </w:tr>
      <w:tr w:rsidR="004A7EF1" w:rsidTr="006E70AE">
        <w:tc>
          <w:tcPr>
            <w:tcW w:w="5245" w:type="dxa"/>
          </w:tcPr>
          <w:p w:rsidR="004A7EF1" w:rsidRPr="006E70AE" w:rsidRDefault="004A7EF1" w:rsidP="00170CC2">
            <w:pPr>
              <w:pStyle w:val="Tabletext"/>
              <w:rPr>
                <w:szCs w:val="19"/>
              </w:rPr>
            </w:pPr>
            <w:r w:rsidRPr="006E70AE">
              <w:rPr>
                <w:szCs w:val="20"/>
              </w:rPr>
              <w:t xml:space="preserve">DG Williamson, </w:t>
            </w:r>
            <w:r w:rsidRPr="006E70AE">
              <w:rPr>
                <w:i/>
                <w:szCs w:val="20"/>
              </w:rPr>
              <w:t>Bismarck and Germany</w:t>
            </w:r>
            <w:r w:rsidRPr="006E70AE">
              <w:rPr>
                <w:szCs w:val="20"/>
              </w:rPr>
              <w:t>, (Longman, 1986)</w:t>
            </w:r>
          </w:p>
        </w:tc>
        <w:tc>
          <w:tcPr>
            <w:tcW w:w="1701" w:type="dxa"/>
          </w:tcPr>
          <w:p w:rsidR="004A7EF1" w:rsidRDefault="004A7EF1" w:rsidP="006E70AE">
            <w:pPr>
              <w:pStyle w:val="Tabletext"/>
            </w:pPr>
            <w:r>
              <w:t>Academic with documents</w:t>
            </w:r>
          </w:p>
        </w:tc>
        <w:tc>
          <w:tcPr>
            <w:tcW w:w="2552" w:type="dxa"/>
          </w:tcPr>
          <w:p w:rsidR="004A7EF1" w:rsidRDefault="004A7EF1" w:rsidP="006E70AE">
            <w:pPr>
              <w:pStyle w:val="Tabletext"/>
            </w:pPr>
            <w:r>
              <w:t>For teachers</w:t>
            </w:r>
          </w:p>
        </w:tc>
      </w:tr>
      <w:tr w:rsidR="004A7EF1" w:rsidTr="006E70AE">
        <w:tc>
          <w:tcPr>
            <w:tcW w:w="5245" w:type="dxa"/>
          </w:tcPr>
          <w:p w:rsidR="004A7EF1" w:rsidRPr="006E70AE" w:rsidRDefault="004A7EF1" w:rsidP="00170CC2">
            <w:pPr>
              <w:pStyle w:val="Tabletext"/>
              <w:rPr>
                <w:szCs w:val="19"/>
              </w:rPr>
            </w:pPr>
            <w:r w:rsidRPr="006E70AE">
              <w:rPr>
                <w:szCs w:val="19"/>
              </w:rPr>
              <w:t>Wilson Archive</w:t>
            </w:r>
          </w:p>
          <w:p w:rsidR="004A7EF1" w:rsidRPr="006E70AE" w:rsidRDefault="004A7EF1" w:rsidP="00170CC2">
            <w:pPr>
              <w:pStyle w:val="Tabletext"/>
              <w:rPr>
                <w:szCs w:val="19"/>
              </w:rPr>
            </w:pPr>
            <w:r w:rsidRPr="006E70AE">
              <w:rPr>
                <w:szCs w:val="19"/>
              </w:rPr>
              <w:t xml:space="preserve">Berlin Wall: </w:t>
            </w:r>
            <w:hyperlink r:id="rId16" w:history="1">
              <w:r w:rsidRPr="006E70AE">
                <w:rPr>
                  <w:rStyle w:val="Hyperlink"/>
                  <w:szCs w:val="19"/>
                </w:rPr>
                <w:t>http://digitalarchive.wilsoncenter.org/collection/156/berlin-wall</w:t>
              </w:r>
            </w:hyperlink>
          </w:p>
        </w:tc>
        <w:tc>
          <w:tcPr>
            <w:tcW w:w="1701" w:type="dxa"/>
          </w:tcPr>
          <w:p w:rsidR="004A7EF1" w:rsidRDefault="004A7EF1" w:rsidP="00170CC2">
            <w:pPr>
              <w:pStyle w:val="Tabletext"/>
            </w:pPr>
            <w:r>
              <w:t>Website</w:t>
            </w:r>
          </w:p>
        </w:tc>
        <w:tc>
          <w:tcPr>
            <w:tcW w:w="2552" w:type="dxa"/>
          </w:tcPr>
          <w:p w:rsidR="004A7EF1" w:rsidRDefault="004A7EF1" w:rsidP="00170CC2">
            <w:pPr>
              <w:pStyle w:val="Tabletext"/>
            </w:pPr>
            <w:r>
              <w:t>Accessible for students.</w:t>
            </w:r>
          </w:p>
        </w:tc>
      </w:tr>
      <w:tr w:rsidR="004A7EF1" w:rsidTr="006E70AE">
        <w:tc>
          <w:tcPr>
            <w:tcW w:w="5245" w:type="dxa"/>
          </w:tcPr>
          <w:p w:rsidR="004A7EF1" w:rsidRPr="006E70AE" w:rsidRDefault="004A7EF1" w:rsidP="00170CC2">
            <w:pPr>
              <w:pStyle w:val="Tabletext"/>
              <w:rPr>
                <w:szCs w:val="19"/>
              </w:rPr>
            </w:pPr>
            <w:r w:rsidRPr="006E70AE">
              <w:rPr>
                <w:szCs w:val="19"/>
              </w:rPr>
              <w:t>German Propaganda Archive:</w:t>
            </w:r>
          </w:p>
          <w:p w:rsidR="004A7EF1" w:rsidRPr="006E70AE" w:rsidRDefault="002C3C46" w:rsidP="00170CC2">
            <w:pPr>
              <w:pStyle w:val="Tabletext"/>
              <w:rPr>
                <w:szCs w:val="19"/>
              </w:rPr>
            </w:pPr>
            <w:hyperlink r:id="rId17" w:history="1">
              <w:r w:rsidR="004A7EF1" w:rsidRPr="00F33B29">
                <w:rPr>
                  <w:rStyle w:val="Hyperlink"/>
                </w:rPr>
                <w:t>www.calvin.edu/academic/cas/gpa/</w:t>
              </w:r>
            </w:hyperlink>
            <w:r w:rsidR="004A7EF1">
              <w:t xml:space="preserve"> </w:t>
            </w:r>
          </w:p>
        </w:tc>
        <w:tc>
          <w:tcPr>
            <w:tcW w:w="1701" w:type="dxa"/>
          </w:tcPr>
          <w:p w:rsidR="004A7EF1" w:rsidRDefault="004A7EF1" w:rsidP="00170CC2">
            <w:pPr>
              <w:pStyle w:val="Tabletext"/>
            </w:pPr>
            <w:r>
              <w:t>Website</w:t>
            </w:r>
          </w:p>
        </w:tc>
        <w:tc>
          <w:tcPr>
            <w:tcW w:w="2552" w:type="dxa"/>
          </w:tcPr>
          <w:p w:rsidR="004A7EF1" w:rsidRDefault="004A7EF1" w:rsidP="00170CC2">
            <w:pPr>
              <w:pStyle w:val="Tabletext"/>
            </w:pPr>
            <w:r>
              <w:t>Accessible for students.</w:t>
            </w:r>
          </w:p>
        </w:tc>
      </w:tr>
      <w:tr w:rsidR="004A7EF1" w:rsidTr="006E70AE">
        <w:tc>
          <w:tcPr>
            <w:tcW w:w="5245" w:type="dxa"/>
          </w:tcPr>
          <w:p w:rsidR="004A7EF1" w:rsidRDefault="004A7EF1" w:rsidP="00170CC2">
            <w:pPr>
              <w:pStyle w:val="Tabletext"/>
            </w:pPr>
            <w:r>
              <w:t>BBC News</w:t>
            </w:r>
          </w:p>
          <w:p w:rsidR="004A7EF1" w:rsidRPr="006E70AE" w:rsidRDefault="004A7EF1" w:rsidP="00170CC2">
            <w:pPr>
              <w:pStyle w:val="Tabletext"/>
              <w:rPr>
                <w:szCs w:val="19"/>
              </w:rPr>
            </w:pPr>
            <w:r>
              <w:t xml:space="preserve">Selection of reports on the Berlin Wall: </w:t>
            </w:r>
            <w:hyperlink r:id="rId18" w:history="1">
              <w:r w:rsidRPr="006E70AE">
                <w:rPr>
                  <w:rStyle w:val="Hyperlink"/>
                  <w:szCs w:val="19"/>
                </w:rPr>
                <w:t>www.bbc.co.uk/archive/berlinwall/</w:t>
              </w:r>
            </w:hyperlink>
            <w:r w:rsidRPr="006E70AE">
              <w:rPr>
                <w:szCs w:val="19"/>
              </w:rPr>
              <w:t xml:space="preserve"> </w:t>
            </w:r>
          </w:p>
        </w:tc>
        <w:tc>
          <w:tcPr>
            <w:tcW w:w="1701" w:type="dxa"/>
          </w:tcPr>
          <w:p w:rsidR="004A7EF1" w:rsidRPr="00E72999" w:rsidRDefault="004A7EF1" w:rsidP="00170CC2">
            <w:pPr>
              <w:pStyle w:val="Tabletext"/>
            </w:pPr>
            <w:r>
              <w:t>Website</w:t>
            </w:r>
          </w:p>
        </w:tc>
        <w:tc>
          <w:tcPr>
            <w:tcW w:w="2552" w:type="dxa"/>
          </w:tcPr>
          <w:p w:rsidR="004A7EF1" w:rsidRDefault="004A7EF1" w:rsidP="00170CC2">
            <w:pPr>
              <w:pStyle w:val="Tabletext"/>
            </w:pPr>
            <w:r>
              <w:t>Accessible for students.</w:t>
            </w:r>
          </w:p>
        </w:tc>
      </w:tr>
      <w:tr w:rsidR="004A7EF1" w:rsidTr="006E70AE">
        <w:trPr>
          <w:cantSplit/>
        </w:trPr>
        <w:tc>
          <w:tcPr>
            <w:tcW w:w="5245" w:type="dxa"/>
          </w:tcPr>
          <w:p w:rsidR="004A7EF1" w:rsidRPr="006E70AE" w:rsidRDefault="004A7EF1" w:rsidP="0056544B">
            <w:pPr>
              <w:pStyle w:val="Tabletext"/>
              <w:rPr>
                <w:szCs w:val="19"/>
              </w:rPr>
            </w:pPr>
            <w:r w:rsidRPr="006E70AE">
              <w:rPr>
                <w:szCs w:val="19"/>
              </w:rPr>
              <w:lastRenderedPageBreak/>
              <w:t xml:space="preserve">Deutsche Welle </w:t>
            </w:r>
          </w:p>
          <w:p w:rsidR="004A7EF1" w:rsidRPr="006E70AE" w:rsidRDefault="004A7EF1" w:rsidP="0056544B">
            <w:pPr>
              <w:pStyle w:val="Tabletext"/>
              <w:rPr>
                <w:szCs w:val="19"/>
              </w:rPr>
            </w:pPr>
            <w:r w:rsidRPr="006E70AE">
              <w:rPr>
                <w:szCs w:val="19"/>
              </w:rPr>
              <w:t xml:space="preserve">Articles and photographs: </w:t>
            </w:r>
          </w:p>
          <w:p w:rsidR="004A7EF1" w:rsidRPr="006E70AE" w:rsidRDefault="002C3C46" w:rsidP="0056544B">
            <w:pPr>
              <w:pStyle w:val="Tabletext"/>
              <w:rPr>
                <w:szCs w:val="19"/>
              </w:rPr>
            </w:pPr>
            <w:hyperlink r:id="rId19" w:history="1">
              <w:r w:rsidR="004A7EF1" w:rsidRPr="006E70AE">
                <w:rPr>
                  <w:rStyle w:val="Hyperlink"/>
                  <w:szCs w:val="19"/>
                </w:rPr>
                <w:t>www.dw.de/top-stories/german-history/s-30522</w:t>
              </w:r>
            </w:hyperlink>
            <w:r w:rsidR="004A7EF1" w:rsidRPr="006E70AE">
              <w:rPr>
                <w:szCs w:val="19"/>
              </w:rPr>
              <w:t xml:space="preserve"> </w:t>
            </w:r>
          </w:p>
          <w:p w:rsidR="004A7EF1" w:rsidRPr="006E70AE" w:rsidRDefault="004A7EF1" w:rsidP="0056544B">
            <w:pPr>
              <w:pStyle w:val="Tabletext"/>
              <w:rPr>
                <w:szCs w:val="19"/>
              </w:rPr>
            </w:pPr>
            <w:r w:rsidRPr="006E70AE">
              <w:rPr>
                <w:szCs w:val="19"/>
              </w:rPr>
              <w:t>Including, for example, on the 1933 book burnings:</w:t>
            </w:r>
          </w:p>
          <w:p w:rsidR="004A7EF1" w:rsidRPr="006E70AE" w:rsidRDefault="002C3C46" w:rsidP="0056544B">
            <w:pPr>
              <w:pStyle w:val="Tabletext"/>
              <w:rPr>
                <w:szCs w:val="19"/>
              </w:rPr>
            </w:pPr>
            <w:hyperlink r:id="rId20" w:history="1">
              <w:r w:rsidR="004A7EF1" w:rsidRPr="006E70AE">
                <w:rPr>
                  <w:rStyle w:val="Hyperlink"/>
                  <w:szCs w:val="19"/>
                </w:rPr>
                <w:t>www.dw.de/cultural-incineration-80-years-since-nazi-book-burnings/a-16798958</w:t>
              </w:r>
            </w:hyperlink>
            <w:r w:rsidR="004A7EF1" w:rsidRPr="006E70AE">
              <w:rPr>
                <w:szCs w:val="19"/>
              </w:rPr>
              <w:t xml:space="preserve"> </w:t>
            </w:r>
          </w:p>
        </w:tc>
        <w:tc>
          <w:tcPr>
            <w:tcW w:w="1701" w:type="dxa"/>
          </w:tcPr>
          <w:p w:rsidR="004A7EF1" w:rsidRDefault="004A7EF1" w:rsidP="00170CC2">
            <w:pPr>
              <w:pStyle w:val="Tabletext"/>
            </w:pPr>
            <w:r>
              <w:t>Website</w:t>
            </w:r>
          </w:p>
        </w:tc>
        <w:tc>
          <w:tcPr>
            <w:tcW w:w="2552" w:type="dxa"/>
          </w:tcPr>
          <w:p w:rsidR="004A7EF1" w:rsidRDefault="004A7EF1" w:rsidP="00170CC2">
            <w:pPr>
              <w:pStyle w:val="Tabletext"/>
            </w:pPr>
            <w:r>
              <w:t>Accessible for students.</w:t>
            </w:r>
          </w:p>
        </w:tc>
      </w:tr>
      <w:tr w:rsidR="004A7EF1" w:rsidTr="006E70AE">
        <w:tc>
          <w:tcPr>
            <w:tcW w:w="5245" w:type="dxa"/>
          </w:tcPr>
          <w:p w:rsidR="004A7EF1" w:rsidRPr="006E70AE" w:rsidRDefault="004A7EF1" w:rsidP="00170CC2">
            <w:pPr>
              <w:pStyle w:val="Tabletext"/>
              <w:rPr>
                <w:szCs w:val="19"/>
              </w:rPr>
            </w:pPr>
            <w:r w:rsidRPr="006E70AE">
              <w:rPr>
                <w:szCs w:val="19"/>
              </w:rPr>
              <w:t xml:space="preserve">German History in Document and Images </w:t>
            </w:r>
          </w:p>
          <w:p w:rsidR="004A7EF1" w:rsidRPr="006E70AE" w:rsidRDefault="004A7EF1" w:rsidP="00170CC2">
            <w:pPr>
              <w:pStyle w:val="Tabletext"/>
              <w:rPr>
                <w:szCs w:val="19"/>
              </w:rPr>
            </w:pPr>
            <w:r w:rsidRPr="006E70AE">
              <w:rPr>
                <w:szCs w:val="19"/>
              </w:rPr>
              <w:t xml:space="preserve">1945–61: </w:t>
            </w:r>
            <w:hyperlink r:id="rId21" w:history="1">
              <w:r w:rsidRPr="006E70AE">
                <w:rPr>
                  <w:rStyle w:val="Hyperlink"/>
                  <w:szCs w:val="19"/>
                </w:rPr>
                <w:t>http://germanhistorydocs.ghi-dc.org/section.cfm?section_id=14</w:t>
              </w:r>
            </w:hyperlink>
          </w:p>
          <w:p w:rsidR="004A7EF1" w:rsidRPr="006E70AE" w:rsidRDefault="004A7EF1" w:rsidP="0072110C">
            <w:pPr>
              <w:pStyle w:val="Tabletext"/>
              <w:rPr>
                <w:szCs w:val="19"/>
              </w:rPr>
            </w:pPr>
            <w:r w:rsidRPr="006E70AE">
              <w:rPr>
                <w:szCs w:val="19"/>
              </w:rPr>
              <w:t xml:space="preserve">1961–89: </w:t>
            </w:r>
            <w:hyperlink r:id="rId22" w:history="1">
              <w:r w:rsidRPr="006E70AE">
                <w:rPr>
                  <w:rStyle w:val="Hyperlink"/>
                  <w:szCs w:val="19"/>
                </w:rPr>
                <w:t>http://germanhistorydocs.ghi-dc.org/section.cfm?section_id=15</w:t>
              </w:r>
            </w:hyperlink>
            <w:r w:rsidRPr="006E70AE">
              <w:rPr>
                <w:szCs w:val="19"/>
              </w:rPr>
              <w:t xml:space="preserve"> </w:t>
            </w:r>
          </w:p>
        </w:tc>
        <w:tc>
          <w:tcPr>
            <w:tcW w:w="1701" w:type="dxa"/>
          </w:tcPr>
          <w:p w:rsidR="004A7EF1" w:rsidRDefault="004A7EF1" w:rsidP="00170CC2">
            <w:pPr>
              <w:pStyle w:val="Tabletext"/>
            </w:pPr>
            <w:r>
              <w:t>Website</w:t>
            </w:r>
          </w:p>
        </w:tc>
        <w:tc>
          <w:tcPr>
            <w:tcW w:w="2552" w:type="dxa"/>
          </w:tcPr>
          <w:p w:rsidR="004A7EF1" w:rsidRDefault="004A7EF1" w:rsidP="00170CC2">
            <w:pPr>
              <w:pStyle w:val="Tabletext"/>
            </w:pPr>
            <w:r>
              <w:t>Accessible for students.</w:t>
            </w:r>
          </w:p>
        </w:tc>
      </w:tr>
      <w:tr w:rsidR="004A7EF1" w:rsidTr="006E70AE">
        <w:tc>
          <w:tcPr>
            <w:tcW w:w="5245" w:type="dxa"/>
          </w:tcPr>
          <w:p w:rsidR="004A7EF1" w:rsidRPr="006E70AE" w:rsidRDefault="004A7EF1" w:rsidP="00170CC2">
            <w:pPr>
              <w:pStyle w:val="Tabletext"/>
              <w:rPr>
                <w:szCs w:val="19"/>
              </w:rPr>
            </w:pPr>
            <w:r w:rsidRPr="006E70AE">
              <w:rPr>
                <w:szCs w:val="19"/>
              </w:rPr>
              <w:t>Making the History of 1989</w:t>
            </w:r>
          </w:p>
          <w:p w:rsidR="004A7EF1" w:rsidRPr="006E70AE" w:rsidRDefault="002C3C46" w:rsidP="00170CC2">
            <w:pPr>
              <w:pStyle w:val="Tabletext"/>
              <w:rPr>
                <w:szCs w:val="19"/>
              </w:rPr>
            </w:pPr>
            <w:hyperlink r:id="rId23" w:history="1">
              <w:r w:rsidR="004A7EF1" w:rsidRPr="006E70AE">
                <w:rPr>
                  <w:rStyle w:val="Hyperlink"/>
                  <w:szCs w:val="19"/>
                </w:rPr>
                <w:t>http://chnm.gmu.edu/1989/</w:t>
              </w:r>
            </w:hyperlink>
            <w:r w:rsidR="004A7EF1" w:rsidRPr="006E70AE">
              <w:rPr>
                <w:szCs w:val="19"/>
              </w:rPr>
              <w:t xml:space="preserve"> </w:t>
            </w:r>
          </w:p>
        </w:tc>
        <w:tc>
          <w:tcPr>
            <w:tcW w:w="1701" w:type="dxa"/>
          </w:tcPr>
          <w:p w:rsidR="004A7EF1" w:rsidRPr="00EF1B4F" w:rsidRDefault="004A7EF1" w:rsidP="00170CC2">
            <w:pPr>
              <w:pStyle w:val="Tabletext"/>
            </w:pPr>
            <w:r>
              <w:t>Website</w:t>
            </w:r>
          </w:p>
        </w:tc>
        <w:tc>
          <w:tcPr>
            <w:tcW w:w="2552" w:type="dxa"/>
          </w:tcPr>
          <w:p w:rsidR="004A7EF1" w:rsidRPr="00EF1B4F" w:rsidRDefault="004A7EF1" w:rsidP="00170CC2">
            <w:pPr>
              <w:pStyle w:val="Tabletext"/>
            </w:pPr>
            <w:r>
              <w:t>Accessible for students</w:t>
            </w:r>
          </w:p>
        </w:tc>
      </w:tr>
      <w:tr w:rsidR="004A7EF1" w:rsidTr="006E70AE">
        <w:tc>
          <w:tcPr>
            <w:tcW w:w="5245" w:type="dxa"/>
          </w:tcPr>
          <w:p w:rsidR="004A7EF1" w:rsidRDefault="004A7EF1" w:rsidP="00170CC2">
            <w:pPr>
              <w:pStyle w:val="Tabletext"/>
            </w:pPr>
            <w:r>
              <w:t>National Archives</w:t>
            </w:r>
          </w:p>
          <w:p w:rsidR="004A7EF1" w:rsidRDefault="004A7EF1" w:rsidP="00170CC2">
            <w:pPr>
              <w:pStyle w:val="Tabletext"/>
            </w:pPr>
            <w:r>
              <w:t>Section on German occupation of Europe:</w:t>
            </w:r>
            <w:r>
              <w:br/>
            </w:r>
            <w:hyperlink r:id="rId24" w:history="1">
              <w:r w:rsidRPr="006E70AE">
                <w:rPr>
                  <w:rStyle w:val="Hyperlink"/>
                  <w:szCs w:val="20"/>
                </w:rPr>
                <w:t>www.nationalarchives.gov.uk/education/worldwar2/</w:t>
              </w:r>
            </w:hyperlink>
            <w:r w:rsidRPr="006E70AE">
              <w:rPr>
                <w:rStyle w:val="apple-converted-space"/>
                <w:color w:val="222222"/>
                <w:szCs w:val="20"/>
              </w:rPr>
              <w:t> </w:t>
            </w:r>
            <w:r w:rsidRPr="00B27B98">
              <w:t xml:space="preserve"> </w:t>
            </w:r>
          </w:p>
          <w:p w:rsidR="004A7EF1" w:rsidRPr="00B27B98" w:rsidRDefault="004A7EF1" w:rsidP="00170CC2">
            <w:pPr>
              <w:pStyle w:val="Tabletext"/>
            </w:pPr>
            <w:r w:rsidRPr="00B27B98">
              <w:t xml:space="preserve">Kindertransport document collection </w:t>
            </w:r>
            <w:r>
              <w:t>and</w:t>
            </w:r>
            <w:r w:rsidRPr="00B27B98">
              <w:t xml:space="preserve"> related question</w:t>
            </w:r>
            <w:r>
              <w:t>:</w:t>
            </w:r>
          </w:p>
          <w:p w:rsidR="004A7EF1" w:rsidRPr="00B27B98" w:rsidRDefault="002C3C46" w:rsidP="00170CC2">
            <w:pPr>
              <w:pStyle w:val="Tabletext"/>
            </w:pPr>
            <w:hyperlink r:id="rId25" w:tgtFrame="_blank" w:history="1">
              <w:r w:rsidR="004A7EF1" w:rsidRPr="006E70AE">
                <w:rPr>
                  <w:rStyle w:val="Hyperlink"/>
                  <w:color w:val="1155CC"/>
                  <w:szCs w:val="20"/>
                </w:rPr>
                <w:t>www.nationalarchives.gov.uk/education/topics/kindertransport.htm</w:t>
              </w:r>
            </w:hyperlink>
          </w:p>
          <w:p w:rsidR="004A7EF1" w:rsidRPr="00B27B98" w:rsidRDefault="004A7EF1" w:rsidP="00170CC2">
            <w:pPr>
              <w:pStyle w:val="Tabletext"/>
            </w:pPr>
            <w:r w:rsidRPr="00B27B98">
              <w:t>Onsite workshop</w:t>
            </w:r>
            <w:r>
              <w:t>:</w:t>
            </w:r>
          </w:p>
          <w:p w:rsidR="004A7EF1" w:rsidRPr="00952387" w:rsidRDefault="002C3C46" w:rsidP="00170CC2">
            <w:pPr>
              <w:pStyle w:val="Tabletext"/>
            </w:pPr>
            <w:hyperlink r:id="rId26" w:tgtFrame="_blank" w:history="1">
              <w:r w:rsidR="004A7EF1" w:rsidRPr="006E70AE">
                <w:rPr>
                  <w:rStyle w:val="Hyperlink"/>
                  <w:color w:val="1155CC"/>
                  <w:szCs w:val="20"/>
                </w:rPr>
                <w:t>www.nationalarchives.gov.uk/education/workshops/through-hitlers-words.htm</w:t>
              </w:r>
            </w:hyperlink>
            <w:r w:rsidR="004A7EF1" w:rsidRPr="006E70AE">
              <w:rPr>
                <w:rStyle w:val="apple-converted-space"/>
                <w:color w:val="222222"/>
                <w:szCs w:val="20"/>
              </w:rPr>
              <w:t> </w:t>
            </w:r>
          </w:p>
        </w:tc>
        <w:tc>
          <w:tcPr>
            <w:tcW w:w="1701" w:type="dxa"/>
          </w:tcPr>
          <w:p w:rsidR="004A7EF1" w:rsidRPr="00EF1B4F" w:rsidRDefault="004A7EF1" w:rsidP="00170CC2">
            <w:pPr>
              <w:pStyle w:val="Tabletext"/>
            </w:pPr>
            <w:r>
              <w:t>Website</w:t>
            </w:r>
          </w:p>
        </w:tc>
        <w:tc>
          <w:tcPr>
            <w:tcW w:w="2552" w:type="dxa"/>
          </w:tcPr>
          <w:p w:rsidR="004A7EF1" w:rsidRPr="00EF1B4F" w:rsidRDefault="004A7EF1" w:rsidP="00170CC2">
            <w:pPr>
              <w:pStyle w:val="Tabletext"/>
            </w:pPr>
            <w:r>
              <w:t>Accessible for students</w:t>
            </w:r>
          </w:p>
        </w:tc>
      </w:tr>
      <w:tr w:rsidR="004A7EF1" w:rsidTr="006E70AE">
        <w:tc>
          <w:tcPr>
            <w:tcW w:w="5245" w:type="dxa"/>
          </w:tcPr>
          <w:p w:rsidR="004A7EF1" w:rsidRPr="006E70AE" w:rsidRDefault="004A7EF1" w:rsidP="00170CC2">
            <w:pPr>
              <w:pStyle w:val="Tabletext"/>
              <w:rPr>
                <w:i/>
              </w:rPr>
            </w:pPr>
            <w:r>
              <w:t>BBC (1997)</w:t>
            </w:r>
          </w:p>
          <w:p w:rsidR="004A7EF1" w:rsidRDefault="004A7EF1" w:rsidP="0072110C">
            <w:pPr>
              <w:pStyle w:val="Tabletext"/>
            </w:pPr>
            <w:r w:rsidRPr="006E70AE">
              <w:rPr>
                <w:i/>
              </w:rPr>
              <w:t>The Nazis: A Warning from History</w:t>
            </w:r>
            <w:r>
              <w:t xml:space="preserve"> </w:t>
            </w:r>
          </w:p>
        </w:tc>
        <w:tc>
          <w:tcPr>
            <w:tcW w:w="1701" w:type="dxa"/>
          </w:tcPr>
          <w:p w:rsidR="004A7EF1" w:rsidRDefault="004A7EF1" w:rsidP="00170CC2">
            <w:pPr>
              <w:pStyle w:val="Tabletext"/>
            </w:pPr>
            <w:r>
              <w:t>Documentary series</w:t>
            </w:r>
          </w:p>
        </w:tc>
        <w:tc>
          <w:tcPr>
            <w:tcW w:w="2552" w:type="dxa"/>
          </w:tcPr>
          <w:p w:rsidR="004A7EF1" w:rsidRDefault="004A7EF1" w:rsidP="0072110C">
            <w:pPr>
              <w:pStyle w:val="Tabletext"/>
            </w:pPr>
            <w:r>
              <w:t>Episodes 1 and 2. Can also be found on YouTube.</w:t>
            </w:r>
          </w:p>
        </w:tc>
      </w:tr>
      <w:tr w:rsidR="004A7EF1" w:rsidTr="006E70AE">
        <w:tc>
          <w:tcPr>
            <w:tcW w:w="5245" w:type="dxa"/>
          </w:tcPr>
          <w:p w:rsidR="004A7EF1" w:rsidRPr="006E70AE" w:rsidRDefault="004A7EF1" w:rsidP="00170CC2">
            <w:pPr>
              <w:pStyle w:val="Tabletext"/>
              <w:rPr>
                <w:i/>
              </w:rPr>
            </w:pPr>
            <w:r>
              <w:t>BBC (1998–99)</w:t>
            </w:r>
          </w:p>
          <w:p w:rsidR="004A7EF1" w:rsidRDefault="004A7EF1" w:rsidP="0072110C">
            <w:pPr>
              <w:pStyle w:val="Tabletext"/>
            </w:pPr>
            <w:r w:rsidRPr="006E70AE">
              <w:rPr>
                <w:i/>
              </w:rPr>
              <w:t>The Cold War</w:t>
            </w:r>
            <w:r>
              <w:t xml:space="preserve"> </w:t>
            </w:r>
          </w:p>
        </w:tc>
        <w:tc>
          <w:tcPr>
            <w:tcW w:w="1701" w:type="dxa"/>
          </w:tcPr>
          <w:p w:rsidR="004A7EF1" w:rsidRDefault="004A7EF1" w:rsidP="00170CC2">
            <w:pPr>
              <w:pStyle w:val="Tabletext"/>
            </w:pPr>
            <w:r>
              <w:t>Documentary series</w:t>
            </w:r>
          </w:p>
        </w:tc>
        <w:tc>
          <w:tcPr>
            <w:tcW w:w="2552" w:type="dxa"/>
          </w:tcPr>
          <w:p w:rsidR="004A7EF1" w:rsidRDefault="004A7EF1" w:rsidP="0072110C">
            <w:pPr>
              <w:pStyle w:val="Tabletext"/>
            </w:pPr>
            <w:r>
              <w:t>Episode 23 for 1989. Can also be found on YouTube.</w:t>
            </w:r>
          </w:p>
        </w:tc>
      </w:tr>
      <w:tr w:rsidR="004A7EF1" w:rsidTr="006E70AE">
        <w:tc>
          <w:tcPr>
            <w:tcW w:w="5245" w:type="dxa"/>
          </w:tcPr>
          <w:p w:rsidR="004A7EF1" w:rsidRPr="006E70AE" w:rsidRDefault="004A7EF1" w:rsidP="00170CC2">
            <w:pPr>
              <w:pStyle w:val="Tabletext"/>
              <w:rPr>
                <w:i/>
              </w:rPr>
            </w:pPr>
            <w:r>
              <w:t>BBC (2009)</w:t>
            </w:r>
          </w:p>
          <w:p w:rsidR="004A7EF1" w:rsidRPr="008E5DA0" w:rsidRDefault="004A7EF1" w:rsidP="0072110C">
            <w:pPr>
              <w:pStyle w:val="Tabletext"/>
            </w:pPr>
            <w:r w:rsidRPr="006E70AE">
              <w:rPr>
                <w:i/>
              </w:rPr>
              <w:t>Berlin</w:t>
            </w:r>
          </w:p>
        </w:tc>
        <w:tc>
          <w:tcPr>
            <w:tcW w:w="1701" w:type="dxa"/>
          </w:tcPr>
          <w:p w:rsidR="004A7EF1" w:rsidRDefault="004A7EF1" w:rsidP="00170CC2">
            <w:pPr>
              <w:pStyle w:val="Tabletext"/>
            </w:pPr>
            <w:r>
              <w:t>Documentary series</w:t>
            </w:r>
          </w:p>
        </w:tc>
        <w:tc>
          <w:tcPr>
            <w:tcW w:w="2552" w:type="dxa"/>
          </w:tcPr>
          <w:p w:rsidR="004A7EF1" w:rsidRDefault="004A7EF1" w:rsidP="00236ACA">
            <w:pPr>
              <w:pStyle w:val="Tabletext"/>
            </w:pPr>
            <w:r>
              <w:t>Includes useful material on the Spartacist revolt and the Berlin Wall. Can also be found on YouTube.</w:t>
            </w:r>
          </w:p>
        </w:tc>
      </w:tr>
    </w:tbl>
    <w:p w:rsidR="00897527" w:rsidRDefault="00897527" w:rsidP="001518DA">
      <w:pPr>
        <w:pStyle w:val="text"/>
        <w:ind w:left="0"/>
      </w:pPr>
    </w:p>
    <w:sectPr w:rsidR="00897527" w:rsidSect="001518DA">
      <w:headerReference w:type="even" r:id="rId27"/>
      <w:headerReference w:type="default" r:id="rId28"/>
      <w:pgSz w:w="11900" w:h="16840" w:code="9"/>
      <w:pgMar w:top="1418" w:right="1418" w:bottom="1134" w:left="1418" w:header="567" w:footer="567" w:gutter="0"/>
      <w:cols w:space="708"/>
    </w:sectPr>
  </w:body>
</w:document>
</file>

<file path=word/customizations.xml><?xml version="1.0" encoding="utf-8"?>
<wne:tcg xmlns:r="http://schemas.openxmlformats.org/officeDocument/2006/relationships" xmlns:wne="http://schemas.microsoft.com/office/word/2006/wordml">
  <wne:keymaps>
    <wne:keymap wne:kcmPrimary="0261">
      <wne:acd wne:acdName="acd0"/>
    </wne:keymap>
    <wne:keymap wne:kcmPrimary="0262">
      <wne:acd wne:acdName="acd4"/>
    </wne:keymap>
    <wne:keymap wne:kcmPrimary="0263">
      <wne:acd wne:acdName="acd7"/>
    </wne:keymap>
    <wne:keymap wne:kcmPrimary="0264">
      <wne:acd wne:acdName="acd36"/>
    </wne:keymap>
    <wne:keymap wne:kcmPrimary="0265">
      <wne:acd wne:acdName="acd37"/>
    </wne:keymap>
    <wne:keymap wne:kcmPrimary="0266">
      <wne:acd wne:acdName="acd20"/>
    </wne:keymap>
    <wne:keymap wne:kcmPrimary="0267">
      <wne:acd wne:acdName="acd29"/>
    </wne:keymap>
    <wne:keymap wne:kcmPrimary="0268">
      <wne:acd wne:acdName="acd23"/>
    </wne:keymap>
    <wne:keymap wne:kcmPrimary="02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Manifest>
    <wne:toolbarData r:id="rId1"/>
  </wne:toolbars>
  <wne:acds>
    <wne:acd wne:argValue="AgBBACAAaABlAGEAZAA=" wne:acdName="acd0" wne:fciIndexBasedOn="0065"/>
    <wne:acd wne:argValue="AgBhAC8AdwAgAHMAbQBhAGwAbAAgAHMAcABhAGMAZQA=" wne:acdName="acd1" wne:fciIndexBasedOn="0065"/>
    <wne:acd wne:acdName="acd2" wne:fciIndexBasedOn="0065"/>
    <wne:acd wne:acdName="acd3" wne:fciIndexBasedOn="0065"/>
    <wne:acd wne:argValue="AgBCACAAaABlAGEAZAA=" wne:acdName="acd4" wne:fciIndexBasedOn="0065"/>
    <wne:acd wne:acdName="acd5" wne:fciIndexBasedOn="0065"/>
    <wne:acd wne:acdName="acd6" wne:fciIndexBasedOn="0065"/>
    <wne:acd wne:argValue="AgBDACAAaABlAGEAZAA=" wne:acdName="acd7" wne:fciIndexBasedOn="0065"/>
    <wne:acd wne:acdName="acd8" wne:fciIndexBasedOn="0065"/>
    <wne:acd wne:argValue="AgBDAHIAbwBzAHMAIAByAGUAZgBlAHIAZQBuAGMAZQA=" wne:acdName="acd9" wne:fciIndexBasedOn="0065"/>
    <wne:acd wne:argValue="AgBGAGUAYQB0AHUAcgBlACAAMQAgAGgAZQBhAGQA" wne:acdName="acd10" wne:fciIndexBasedOn="0065"/>
    <wne:acd wne:argValue="AgBGAGUAYQB0AHUAcgBlACAAMQAgAHMAdQBiAC0AaABlAGEAZAA=" wne:acdName="acd11" wne:fciIndexBasedOn="0065"/>
    <wne:acd wne:argValue="AgBGAGUAYQB0AHUAcgBlACAAMQAgAHQAZQB4AHQA" wne:acdName="acd12" wne:fciIndexBasedOn="0065"/>
    <wne:acd wne:argValue="AgBGAGUAYQB0AHUAcgBlACAAMQAgAHQAZQB4AHQAIABiAHUAbABsAGUAdABzAA==" wne:acdName="acd13" wne:fciIndexBasedOn="0065"/>
    <wne:acd wne:argValue="AgBGAGUAYQB0AHUAcgBlACAAMQAgAHQAZQB4AHQAIABuAHUAbQBiAGUAcgBlAGQAIABsAGkAcwB0&#10;AA==" wne:acdName="acd14" wne:fciIndexBasedOn="0065"/>
    <wne:acd wne:argValue="AgBGAGUAYQB0AHUAcgBlACAAMgAgAGgAZQBhAGQA" wne:acdName="acd15" wne:fciIndexBasedOn="0065"/>
    <wne:acd wne:argValue="AgBGAGUAYQB0AHUAcgBlACAAMgAgAHMAdQBiAC0AaABlAGEAZAA=" wne:acdName="acd16" wne:fciIndexBasedOn="0065"/>
    <wne:acd wne:argValue="AgBGAGUAYQB0AHUAcgBlACAAMgAgAHQAZQB4AHQA" wne:acdName="acd17" wne:fciIndexBasedOn="0065"/>
    <wne:acd wne:argValue="AgBGAGUAYQB0AHUAcgBlACAAMgAgAHQAZQB4AHQAIABiAHUAbABsAGUAdABzAA==" wne:acdName="acd18" wne:fciIndexBasedOn="0065"/>
    <wne:acd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UAGUAeAB0ACAAbwBuACAAdwByAGkAdABpAG4AZwAgAGwAaQBuAGUA" wne:acdName="acd25" wne:fciIndexBasedOn="0065"/>
    <wne:acd wne:argValue="AgBVAG4AaQB0ACAAaABlAGEAZAA=" wne:acdName="acd26" wne:fciIndexBasedOn="0065"/>
    <wne:acd wne:argValue="AgBBAGwAcABoAGEAIABsAGkAcwB0AA==" wne:acdName="acd27" wne:fciIndexBasedOn="0065"/>
    <wne:acd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UAGEAYgBsAGUAIAA0AA==" wne:acdName="acd33" wne:fciIndexBasedOn="0065"/>
    <wne:acd wne:acdName="acd34" wne:fciIndexBasedOn="0065"/>
    <wne:acd wne:argValue="AgBGAGUAYQB0AHUAcgBlACAAMgAgAHQAZQB4AHQAIABuAHUAbQBiAGUAcgBlAGQAIABsAGkAcwB0&#10;AA==" wne:acdName="acd35" wne:fciIndexBasedOn="0065"/>
    <wne:acd wne:argValue="AgB0AGUAeAB0AA==" wne:acdName="acd36" wne:fciIndexBasedOn="0065"/>
    <wne:acd wne:argValue="AgB0AGUAeAB0ACAAYgB1AGwAbABlAHQAcwA=" wne:acdName="acd37"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2F76" w:rsidRDefault="003A2F76">
      <w:r>
        <w:separator/>
      </w:r>
    </w:p>
  </w:endnote>
  <w:endnote w:type="continuationSeparator" w:id="0">
    <w:p w:rsidR="003A2F76" w:rsidRDefault="003A2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omic Sans MS">
    <w:panose1 w:val="030F0702030302020204"/>
    <w:charset w:val="00"/>
    <w:family w:val="script"/>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B4A" w:rsidRDefault="00112B4A" w:rsidP="00F72493">
    <w:pPr>
      <w:framePr w:h="284" w:hRule="exact" w:wrap="around" w:vAnchor="text" w:hAnchor="margin" w:xAlign="outside" w:y="58"/>
      <w:jc w:val="center"/>
    </w:pPr>
    <w:r w:rsidRPr="00EE1556">
      <w:rPr>
        <w:rStyle w:val="PageNumber"/>
        <w:sz w:val="20"/>
      </w:rPr>
      <w:fldChar w:fldCharType="begin"/>
    </w:r>
    <w:r w:rsidRPr="00EE1556">
      <w:rPr>
        <w:rStyle w:val="PageNumber"/>
        <w:sz w:val="20"/>
      </w:rPr>
      <w:instrText xml:space="preserve"> PAGE </w:instrText>
    </w:r>
    <w:r w:rsidRPr="00EE1556">
      <w:rPr>
        <w:rStyle w:val="PageNumber"/>
        <w:sz w:val="20"/>
      </w:rPr>
      <w:fldChar w:fldCharType="separate"/>
    </w:r>
    <w:r w:rsidR="002C3C46">
      <w:rPr>
        <w:rStyle w:val="PageNumber"/>
        <w:noProof/>
        <w:sz w:val="20"/>
      </w:rPr>
      <w:t>16</w:t>
    </w:r>
    <w:r w:rsidRPr="00EE1556">
      <w:rPr>
        <w:rStyle w:val="PageNumber"/>
        <w:sz w:val="20"/>
      </w:rPr>
      <w:fldChar w:fldCharType="end"/>
    </w:r>
  </w:p>
  <w:p w:rsidR="00112B4A" w:rsidRDefault="00112B4A" w:rsidP="00EC550B">
    <w:pPr>
      <w:pStyle w:val="Footer"/>
      <w:jc w:val="right"/>
    </w:pPr>
    <w:r w:rsidRPr="00EE6625">
      <w:t xml:space="preserve">© Pearson </w:t>
    </w:r>
    <w:r w:rsidRPr="00EE6625">
      <w:rPr>
        <w:noProof/>
        <w:szCs w:val="50"/>
        <w:lang w:eastAsia="en-GB"/>
      </w:rPr>
      <w:t>Education</w:t>
    </w:r>
    <w:r w:rsidRPr="00EE6625">
      <w:t xml:space="preserve"> Ltd 201</w:t>
    </w:r>
    <w:r>
      <w:t>4</w:t>
    </w:r>
    <w:r w:rsidRPr="00EE6625">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B4A" w:rsidRDefault="00112B4A" w:rsidP="00F72493">
    <w:pPr>
      <w:framePr w:h="284" w:hRule="exact" w:hSpace="57" w:wrap="around" w:vAnchor="text" w:hAnchor="margin" w:xAlign="outside" w:y="58"/>
      <w:jc w:val="center"/>
    </w:pPr>
    <w:r w:rsidRPr="00EE1556">
      <w:rPr>
        <w:rStyle w:val="PageNumber"/>
        <w:sz w:val="20"/>
      </w:rPr>
      <w:fldChar w:fldCharType="begin"/>
    </w:r>
    <w:r w:rsidRPr="00EE1556">
      <w:rPr>
        <w:rStyle w:val="PageNumber"/>
        <w:sz w:val="20"/>
      </w:rPr>
      <w:instrText xml:space="preserve"> PAGE </w:instrText>
    </w:r>
    <w:r w:rsidRPr="00EE1556">
      <w:rPr>
        <w:rStyle w:val="PageNumber"/>
        <w:sz w:val="20"/>
      </w:rPr>
      <w:fldChar w:fldCharType="separate"/>
    </w:r>
    <w:r w:rsidR="002C3C46">
      <w:rPr>
        <w:rStyle w:val="PageNumber"/>
        <w:noProof/>
        <w:sz w:val="20"/>
      </w:rPr>
      <w:t>17</w:t>
    </w:r>
    <w:r w:rsidRPr="00EE1556">
      <w:rPr>
        <w:rStyle w:val="PageNumber"/>
        <w:sz w:val="20"/>
      </w:rPr>
      <w:fldChar w:fldCharType="end"/>
    </w:r>
  </w:p>
  <w:p w:rsidR="00112B4A" w:rsidRDefault="00112B4A">
    <w:pPr>
      <w:pStyle w:val="Footer"/>
    </w:pPr>
    <w:r w:rsidRPr="00EE6625">
      <w:t xml:space="preserve">© </w:t>
    </w:r>
    <w:r w:rsidRPr="00E50219">
      <w:t>Pearson</w:t>
    </w:r>
    <w:r w:rsidRPr="00EE6625">
      <w:t xml:space="preserve"> </w:t>
    </w:r>
    <w:r w:rsidRPr="00EE6625">
      <w:rPr>
        <w:noProof/>
        <w:szCs w:val="50"/>
        <w:lang w:eastAsia="en-GB"/>
      </w:rPr>
      <w:t>Education</w:t>
    </w:r>
    <w:r>
      <w:t xml:space="preserve"> Ltd 2014</w:t>
    </w:r>
    <w:r w:rsidRPr="00EE6625">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2F76" w:rsidRDefault="003A2F76">
      <w:r>
        <w:separator/>
      </w:r>
    </w:p>
  </w:footnote>
  <w:footnote w:type="continuationSeparator" w:id="0">
    <w:p w:rsidR="003A2F76" w:rsidRDefault="003A2F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7535" w:rsidRDefault="007525FF" w:rsidP="00A05F0B">
    <w:pPr>
      <w:pStyle w:val="IconRight"/>
      <w:framePr w:wrap="around"/>
    </w:pPr>
    <w:r>
      <w:rPr>
        <w:noProof/>
        <w:lang w:eastAsia="zh-CN"/>
      </w:rPr>
      <w:drawing>
        <wp:inline distT="0" distB="0" distL="0" distR="0">
          <wp:extent cx="600075" cy="533400"/>
          <wp:effectExtent l="0" t="0" r="9525" b="0"/>
          <wp:docPr id="7" name="Picture 7" descr="LFABF_Orang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FABF_Orange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33400"/>
                  </a:xfrm>
                  <a:prstGeom prst="rect">
                    <a:avLst/>
                  </a:prstGeom>
                  <a:noFill/>
                  <a:ln>
                    <a:noFill/>
                  </a:ln>
                </pic:spPr>
              </pic:pic>
            </a:graphicData>
          </a:graphic>
        </wp:inline>
      </w:drawing>
    </w:r>
  </w:p>
  <w:p w:rsidR="00F07535" w:rsidRDefault="00F0753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7535" w:rsidRDefault="007525FF" w:rsidP="006E70AE">
    <w:r>
      <w:rPr>
        <w:noProof/>
        <w:lang w:eastAsia="zh-CN"/>
      </w:rPr>
      <w:drawing>
        <wp:anchor distT="0" distB="0" distL="114300" distR="114300" simplePos="0" relativeHeight="251657728" behindDoc="1" locked="0" layoutInCell="1" allowOverlap="1">
          <wp:simplePos x="0" y="0"/>
          <wp:positionH relativeFrom="page">
            <wp:posOffset>-36195</wp:posOffset>
          </wp:positionH>
          <wp:positionV relativeFrom="page">
            <wp:align>top</wp:align>
          </wp:positionV>
          <wp:extent cx="7595870" cy="10735310"/>
          <wp:effectExtent l="0" t="0" r="5080" b="8890"/>
          <wp:wrapNone/>
          <wp:docPr id="8" name="Picture 1" descr="GTG_HISTv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TG_HISTv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5870" cy="1073531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B4A" w:rsidRDefault="007525FF" w:rsidP="00B81E4C">
    <w:pPr>
      <w:pStyle w:val="IconRight"/>
      <w:framePr w:h="907" w:hRule="exact" w:wrap="around"/>
    </w:pPr>
    <w:r>
      <w:rPr>
        <w:noProof/>
        <w:lang w:eastAsia="zh-CN"/>
      </w:rPr>
      <w:drawing>
        <wp:inline distT="0" distB="0" distL="0" distR="0">
          <wp:extent cx="600075" cy="542925"/>
          <wp:effectExtent l="0" t="0" r="9525" b="9525"/>
          <wp:docPr id="2" name="Picture 2"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rsidR="00112B4A" w:rsidRDefault="00112B4A">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B4A" w:rsidRDefault="007525FF" w:rsidP="00A05F0B">
    <w:pPr>
      <w:pStyle w:val="Icon"/>
      <w:framePr w:wrap="around"/>
    </w:pPr>
    <w:r>
      <w:rPr>
        <w:noProof/>
        <w:lang w:eastAsia="zh-CN"/>
      </w:rPr>
      <w:drawing>
        <wp:inline distT="0" distB="0" distL="0" distR="0">
          <wp:extent cx="600075" cy="542925"/>
          <wp:effectExtent l="0" t="0" r="9525" b="9525"/>
          <wp:docPr id="1" name="Picture 1"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rsidR="00112B4A" w:rsidRDefault="00112B4A" w:rsidP="00A05F0B">
    <w:pPr>
      <w:pStyle w:val="HeaderOdd"/>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B4A" w:rsidRDefault="007525FF" w:rsidP="00934178">
    <w:pPr>
      <w:pStyle w:val="IconRight"/>
      <w:framePr w:h="907" w:hRule="exact" w:wrap="around"/>
    </w:pPr>
    <w:r>
      <w:rPr>
        <w:noProof/>
        <w:lang w:eastAsia="zh-CN"/>
      </w:rPr>
      <w:drawing>
        <wp:inline distT="0" distB="0" distL="0" distR="0">
          <wp:extent cx="600075" cy="542925"/>
          <wp:effectExtent l="0" t="0" r="9525" b="9525"/>
          <wp:docPr id="4" name="Picture 4"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rsidR="00112B4A" w:rsidRDefault="002C3C46" w:rsidP="00934178">
    <w:pPr>
      <w:pStyle w:val="Header"/>
    </w:pPr>
    <w:r>
      <w:fldChar w:fldCharType="begin"/>
    </w:r>
    <w:r>
      <w:instrText xml:space="preserve"> STYLEREF  "A head"  \* MERGEFORMAT </w:instrText>
    </w:r>
    <w:r>
      <w:fldChar w:fldCharType="separate"/>
    </w:r>
    <w:r>
      <w:rPr>
        <w:noProof/>
      </w:rPr>
      <w:t>Germany, 1871–1990: united, divided and reunited</w:t>
    </w:r>
    <w:r>
      <w:rPr>
        <w:noProof/>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B4A" w:rsidRDefault="007525FF" w:rsidP="00A05F0B">
    <w:pPr>
      <w:pStyle w:val="Icon"/>
      <w:framePr w:wrap="around"/>
    </w:pPr>
    <w:r>
      <w:rPr>
        <w:noProof/>
        <w:lang w:eastAsia="zh-CN"/>
      </w:rPr>
      <w:drawing>
        <wp:inline distT="0" distB="0" distL="0" distR="0">
          <wp:extent cx="600075" cy="542925"/>
          <wp:effectExtent l="0" t="0" r="9525" b="9525"/>
          <wp:docPr id="3" name="Picture 3"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rsidR="00112B4A" w:rsidRPr="00EE6625" w:rsidRDefault="002C3C46" w:rsidP="00934178">
    <w:pPr>
      <w:pStyle w:val="HeaderOdd"/>
    </w:pPr>
    <w:r>
      <w:fldChar w:fldCharType="begin"/>
    </w:r>
    <w:r>
      <w:instrText xml:space="preserve"> STYLEREF  "A head"  \* MERGEFORMAT </w:instrText>
    </w:r>
    <w:r>
      <w:fldChar w:fldCharType="separate"/>
    </w:r>
    <w:r>
      <w:rPr>
        <w:noProof/>
      </w:rPr>
      <w:t>Germany, 1871–1990: united, divided and reunited</w:t>
    </w:r>
    <w:r>
      <w:rPr>
        <w:noProof/>
      </w:rP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B4A" w:rsidRDefault="007525FF" w:rsidP="00934178">
    <w:pPr>
      <w:pStyle w:val="IconRight"/>
      <w:framePr w:h="907" w:hRule="exact" w:wrap="around"/>
    </w:pPr>
    <w:r>
      <w:rPr>
        <w:noProof/>
        <w:lang w:eastAsia="zh-CN"/>
      </w:rPr>
      <w:drawing>
        <wp:inline distT="0" distB="0" distL="0" distR="0">
          <wp:extent cx="600075" cy="542925"/>
          <wp:effectExtent l="0" t="0" r="9525" b="9525"/>
          <wp:docPr id="6" name="Picture 6"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rsidR="00112B4A" w:rsidRDefault="002C3C46" w:rsidP="00934178">
    <w:pPr>
      <w:pStyle w:val="Header"/>
    </w:pPr>
    <w:r>
      <w:fldChar w:fldCharType="begin"/>
    </w:r>
    <w:r>
      <w:instrText xml:space="preserve"> STYLEREF  "A head"  \* MERGEFORMAT </w:instrText>
    </w:r>
    <w:r>
      <w:fldChar w:fldCharType="separate"/>
    </w:r>
    <w:r>
      <w:rPr>
        <w:noProof/>
      </w:rPr>
      <w:t>Germany, 1871–1990: united, divided and reunited</w:t>
    </w:r>
    <w:r>
      <w:rPr>
        <w:noProof/>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B4A" w:rsidRDefault="007525FF" w:rsidP="00A05F0B">
    <w:pPr>
      <w:pStyle w:val="Icon"/>
      <w:framePr w:wrap="around"/>
    </w:pPr>
    <w:r>
      <w:rPr>
        <w:noProof/>
        <w:lang w:eastAsia="zh-CN"/>
      </w:rPr>
      <w:drawing>
        <wp:inline distT="0" distB="0" distL="0" distR="0">
          <wp:extent cx="600075" cy="542925"/>
          <wp:effectExtent l="0" t="0" r="9525" b="9525"/>
          <wp:docPr id="5" name="Picture 5"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rsidR="00112B4A" w:rsidRPr="00EE6625" w:rsidRDefault="002C3C46" w:rsidP="00934178">
    <w:pPr>
      <w:pStyle w:val="HeaderOdd"/>
    </w:pPr>
    <w:r>
      <w:fldChar w:fldCharType="begin"/>
    </w:r>
    <w:r>
      <w:instrText xml:space="preserve"> STYLEREF  "A head"  \* MERGEFORMAT </w:instrText>
    </w:r>
    <w:r>
      <w:fldChar w:fldCharType="separate"/>
    </w:r>
    <w:r>
      <w:rPr>
        <w:noProof/>
      </w:rPr>
      <w:t>Germany, 1871–1990: united, divided and reunited</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DF086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D789B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CC632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CA4106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0BC13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CC17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6342C3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5140C4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F2EED1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C01EF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B0174F"/>
    <w:multiLevelType w:val="hybridMultilevel"/>
    <w:tmpl w:val="1108E5D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26053CA"/>
    <w:multiLevelType w:val="multilevel"/>
    <w:tmpl w:val="75D28C06"/>
    <w:styleLink w:val="Listroman"/>
    <w:lvl w:ilvl="0">
      <w:start w:val="1"/>
      <w:numFmt w:val="lowerRoman"/>
      <w:lvlText w:val="%1"/>
      <w:lvlJc w:val="left"/>
      <w:pPr>
        <w:tabs>
          <w:tab w:val="num" w:pos="1304"/>
        </w:tabs>
        <w:ind w:left="1304" w:hanging="510"/>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2" w15:restartNumberingAfterBreak="0">
    <w:nsid w:val="02CE4C3E"/>
    <w:multiLevelType w:val="singleLevel"/>
    <w:tmpl w:val="84E85010"/>
    <w:lvl w:ilvl="0">
      <w:start w:val="1"/>
      <w:numFmt w:val="bullet"/>
      <w:lvlText w:val=""/>
      <w:lvlJc w:val="left"/>
      <w:pPr>
        <w:tabs>
          <w:tab w:val="num" w:pos="360"/>
        </w:tabs>
        <w:ind w:left="360" w:hanging="360"/>
      </w:pPr>
      <w:rPr>
        <w:rFonts w:ascii="Symbol" w:hAnsi="Symbol" w:hint="default"/>
        <w:sz w:val="22"/>
      </w:rPr>
    </w:lvl>
  </w:abstractNum>
  <w:abstractNum w:abstractNumId="13" w15:restartNumberingAfterBreak="0">
    <w:nsid w:val="189D6F32"/>
    <w:multiLevelType w:val="multilevel"/>
    <w:tmpl w:val="29505346"/>
    <w:styleLink w:val="Listtable"/>
    <w:lvl w:ilvl="0">
      <w:start w:val="1"/>
      <w:numFmt w:val="decimal"/>
      <w:pStyle w:val="Tabletextnumberedlist"/>
      <w:lvlText w:val="%1"/>
      <w:lvlJc w:val="left"/>
      <w:pPr>
        <w:tabs>
          <w:tab w:val="num" w:pos="397"/>
        </w:tabs>
        <w:ind w:left="397" w:hanging="397"/>
      </w:pPr>
      <w:rPr>
        <w:rFonts w:ascii="Verdana" w:hAnsi="Verdana"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19410486"/>
    <w:multiLevelType w:val="hybridMultilevel"/>
    <w:tmpl w:val="93FC8EFE"/>
    <w:lvl w:ilvl="0" w:tplc="1B48FCC8">
      <w:start w:val="1"/>
      <w:numFmt w:val="bullet"/>
      <w:pStyle w:val="textbullets"/>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B00C07"/>
    <w:multiLevelType w:val="hybridMultilevel"/>
    <w:tmpl w:val="7AFEBDDE"/>
    <w:lvl w:ilvl="0" w:tplc="4E0A5C58">
      <w:start w:val="1"/>
      <w:numFmt w:val="decimal"/>
      <w:pStyle w:val="Numberedlist"/>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1B030951"/>
    <w:multiLevelType w:val="hybridMultilevel"/>
    <w:tmpl w:val="1D661A9A"/>
    <w:lvl w:ilvl="0" w:tplc="46C66772">
      <w:start w:val="5"/>
      <w:numFmt w:val="bullet"/>
      <w:lvlText w:val="-"/>
      <w:lvlJc w:val="left"/>
      <w:pPr>
        <w:ind w:left="720" w:hanging="360"/>
      </w:pPr>
      <w:rPr>
        <w:rFonts w:ascii="Verdana" w:eastAsia="Times New Roman" w:hAnsi="Verdana"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90290E"/>
    <w:multiLevelType w:val="multilevel"/>
    <w:tmpl w:val="80E43E76"/>
    <w:numStyleLink w:val="Listnum"/>
  </w:abstractNum>
  <w:abstractNum w:abstractNumId="18" w15:restartNumberingAfterBreak="0">
    <w:nsid w:val="2A634C4B"/>
    <w:multiLevelType w:val="hybridMultilevel"/>
    <w:tmpl w:val="2C309F66"/>
    <w:lvl w:ilvl="0" w:tplc="B2A260FC">
      <w:start w:val="1"/>
      <w:numFmt w:val="bullet"/>
      <w:pStyle w:val="Feature1textbullets"/>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3F3715"/>
    <w:multiLevelType w:val="multilevel"/>
    <w:tmpl w:val="80E43E76"/>
    <w:numStyleLink w:val="Listnum"/>
  </w:abstractNum>
  <w:abstractNum w:abstractNumId="20" w15:restartNumberingAfterBreak="0">
    <w:nsid w:val="4F077B4D"/>
    <w:multiLevelType w:val="hybridMultilevel"/>
    <w:tmpl w:val="300CBC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245646B"/>
    <w:multiLevelType w:val="hybridMultilevel"/>
    <w:tmpl w:val="61FEE1F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5DE279B0"/>
    <w:multiLevelType w:val="multilevel"/>
    <w:tmpl w:val="29505346"/>
    <w:numStyleLink w:val="Listtable"/>
  </w:abstractNum>
  <w:abstractNum w:abstractNumId="23" w15:restartNumberingAfterBreak="0">
    <w:nsid w:val="5EDA1F72"/>
    <w:multiLevelType w:val="hybridMultilevel"/>
    <w:tmpl w:val="E010711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697B65A6"/>
    <w:multiLevelType w:val="multilevel"/>
    <w:tmpl w:val="8356112A"/>
    <w:styleLink w:val="Listfeature"/>
    <w:lvl w:ilvl="0">
      <w:start w:val="1"/>
      <w:numFmt w:val="decimal"/>
      <w:pStyle w:val="Feature1textnumberedlist"/>
      <w:lvlText w:val="%1"/>
      <w:lvlJc w:val="left"/>
      <w:pPr>
        <w:tabs>
          <w:tab w:val="num" w:pos="505"/>
        </w:tabs>
        <w:ind w:left="505" w:hanging="397"/>
      </w:pPr>
      <w:rPr>
        <w:rFonts w:ascii="Verdana" w:hAnsi="Verdana"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7246464C"/>
    <w:multiLevelType w:val="hybridMultilevel"/>
    <w:tmpl w:val="B2F04BC6"/>
    <w:lvl w:ilvl="0" w:tplc="4B763C60">
      <w:start w:val="1"/>
      <w:numFmt w:val="bullet"/>
      <w:pStyle w:val="Tabletextbullets"/>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037D35"/>
    <w:multiLevelType w:val="hybridMultilevel"/>
    <w:tmpl w:val="795075F0"/>
    <w:lvl w:ilvl="0" w:tplc="F774A892">
      <w:numFmt w:val="bullet"/>
      <w:lvlText w:val="-"/>
      <w:lvlJc w:val="left"/>
      <w:pPr>
        <w:ind w:left="720" w:hanging="360"/>
      </w:pPr>
      <w:rPr>
        <w:rFonts w:ascii="Verdana" w:eastAsia="Times New Roman" w:hAnsi="Verdana"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36E226D"/>
    <w:multiLevelType w:val="multilevel"/>
    <w:tmpl w:val="2EC6BFAE"/>
    <w:styleLink w:val="Listalpha"/>
    <w:lvl w:ilvl="0">
      <w:start w:val="1"/>
      <w:numFmt w:val="lowerLetter"/>
      <w:pStyle w:val="Alphalist"/>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8" w15:restartNumberingAfterBreak="0">
    <w:nsid w:val="75E357D0"/>
    <w:multiLevelType w:val="hybridMultilevel"/>
    <w:tmpl w:val="B7280556"/>
    <w:lvl w:ilvl="0" w:tplc="30605ECE">
      <w:start w:val="1"/>
      <w:numFmt w:val="bullet"/>
      <w:pStyle w:val="Feature2textbullets"/>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30377C"/>
    <w:multiLevelType w:val="multilevel"/>
    <w:tmpl w:val="80E43E76"/>
    <w:styleLink w:val="Listnum"/>
    <w:lvl w:ilvl="0">
      <w:start w:val="1"/>
      <w:numFmt w:val="decimal"/>
      <w:pStyle w:val="Feature2textnumberedlist"/>
      <w:lvlText w:val="%1"/>
      <w:lvlJc w:val="left"/>
      <w:pPr>
        <w:tabs>
          <w:tab w:val="num" w:pos="397"/>
        </w:tabs>
        <w:ind w:left="397" w:hanging="397"/>
      </w:pPr>
      <w:rPr>
        <w:rFonts w:ascii="Verdana" w:hAnsi="Verdana"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29"/>
  </w:num>
  <w:num w:numId="2">
    <w:abstractNumId w:val="27"/>
  </w:num>
  <w:num w:numId="3">
    <w:abstractNumId w:val="11"/>
  </w:num>
  <w:num w:numId="4">
    <w:abstractNumId w:val="28"/>
  </w:num>
  <w:num w:numId="5">
    <w:abstractNumId w:val="18"/>
  </w:num>
  <w:num w:numId="6">
    <w:abstractNumId w:val="19"/>
  </w:num>
  <w:num w:numId="7">
    <w:abstractNumId w:val="17"/>
  </w:num>
  <w:num w:numId="8">
    <w:abstractNumId w:val="24"/>
  </w:num>
  <w:num w:numId="9">
    <w:abstractNumId w:val="14"/>
  </w:num>
  <w:num w:numId="10">
    <w:abstractNumId w:val="25"/>
  </w:num>
  <w:num w:numId="11">
    <w:abstractNumId w:val="13"/>
  </w:num>
  <w:num w:numId="12">
    <w:abstractNumId w:val="22"/>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2"/>
  </w:num>
  <w:num w:numId="24">
    <w:abstractNumId w:val="15"/>
  </w:num>
  <w:num w:numId="25">
    <w:abstractNumId w:val="20"/>
  </w:num>
  <w:num w:numId="26">
    <w:abstractNumId w:val="10"/>
  </w:num>
  <w:num w:numId="27">
    <w:abstractNumId w:val="21"/>
  </w:num>
  <w:num w:numId="28">
    <w:abstractNumId w:val="23"/>
  </w:num>
  <w:num w:numId="29">
    <w:abstractNumId w:val="16"/>
  </w:num>
  <w:num w:numId="30">
    <w:abstractNumId w:val="26"/>
  </w:num>
  <w:num w:numId="31">
    <w:abstractNumId w:val="15"/>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evenAndOddHeaders/>
  <w:drawingGridHorizontalSpacing w:val="120"/>
  <w:displayHorizontalDrawingGridEvery w:val="0"/>
  <w:displayVerticalDrawingGridEvery w:val="0"/>
  <w:noPunctuationKerning/>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7E55"/>
    <w:rsid w:val="0000207D"/>
    <w:rsid w:val="000025B2"/>
    <w:rsid w:val="00005488"/>
    <w:rsid w:val="000066E3"/>
    <w:rsid w:val="0000748C"/>
    <w:rsid w:val="00011738"/>
    <w:rsid w:val="00012B30"/>
    <w:rsid w:val="000157D3"/>
    <w:rsid w:val="0001604B"/>
    <w:rsid w:val="0002532B"/>
    <w:rsid w:val="00037146"/>
    <w:rsid w:val="00043B99"/>
    <w:rsid w:val="000445FC"/>
    <w:rsid w:val="00044986"/>
    <w:rsid w:val="00045982"/>
    <w:rsid w:val="000467B4"/>
    <w:rsid w:val="00052CC4"/>
    <w:rsid w:val="00053581"/>
    <w:rsid w:val="00053846"/>
    <w:rsid w:val="00063ED7"/>
    <w:rsid w:val="000726C2"/>
    <w:rsid w:val="00074789"/>
    <w:rsid w:val="00075D7C"/>
    <w:rsid w:val="00083859"/>
    <w:rsid w:val="00087EBD"/>
    <w:rsid w:val="000947EB"/>
    <w:rsid w:val="000A20DD"/>
    <w:rsid w:val="000A3507"/>
    <w:rsid w:val="000A63B1"/>
    <w:rsid w:val="000A6554"/>
    <w:rsid w:val="000B4ACD"/>
    <w:rsid w:val="000B676A"/>
    <w:rsid w:val="000C39D3"/>
    <w:rsid w:val="000C5460"/>
    <w:rsid w:val="000D3A12"/>
    <w:rsid w:val="000D6A1F"/>
    <w:rsid w:val="000E02AE"/>
    <w:rsid w:val="000E392B"/>
    <w:rsid w:val="000E3F36"/>
    <w:rsid w:val="000E4029"/>
    <w:rsid w:val="000F00B6"/>
    <w:rsid w:val="0010006A"/>
    <w:rsid w:val="00102389"/>
    <w:rsid w:val="00104007"/>
    <w:rsid w:val="00105B26"/>
    <w:rsid w:val="00112B4A"/>
    <w:rsid w:val="00113D63"/>
    <w:rsid w:val="00122D8A"/>
    <w:rsid w:val="00123BA0"/>
    <w:rsid w:val="001330F8"/>
    <w:rsid w:val="00145959"/>
    <w:rsid w:val="00146832"/>
    <w:rsid w:val="0014743C"/>
    <w:rsid w:val="001477C6"/>
    <w:rsid w:val="001518DA"/>
    <w:rsid w:val="001519F2"/>
    <w:rsid w:val="00157DB8"/>
    <w:rsid w:val="0016159E"/>
    <w:rsid w:val="00170CC2"/>
    <w:rsid w:val="0017351C"/>
    <w:rsid w:val="00174921"/>
    <w:rsid w:val="00175714"/>
    <w:rsid w:val="00180852"/>
    <w:rsid w:val="001874EB"/>
    <w:rsid w:val="00191D84"/>
    <w:rsid w:val="00195CA5"/>
    <w:rsid w:val="0019669F"/>
    <w:rsid w:val="001A009C"/>
    <w:rsid w:val="001A1211"/>
    <w:rsid w:val="001A1E28"/>
    <w:rsid w:val="001A3002"/>
    <w:rsid w:val="001A3CFF"/>
    <w:rsid w:val="001A5065"/>
    <w:rsid w:val="001B3DCA"/>
    <w:rsid w:val="001B6A20"/>
    <w:rsid w:val="001B6B72"/>
    <w:rsid w:val="001B7598"/>
    <w:rsid w:val="001C0E0F"/>
    <w:rsid w:val="001C112F"/>
    <w:rsid w:val="001C5CDA"/>
    <w:rsid w:val="001D1FFD"/>
    <w:rsid w:val="001E0297"/>
    <w:rsid w:val="001E17EC"/>
    <w:rsid w:val="001E377B"/>
    <w:rsid w:val="001E521E"/>
    <w:rsid w:val="001F2FC4"/>
    <w:rsid w:val="002111CA"/>
    <w:rsid w:val="0021167E"/>
    <w:rsid w:val="0021280A"/>
    <w:rsid w:val="002137CC"/>
    <w:rsid w:val="00213838"/>
    <w:rsid w:val="002152B7"/>
    <w:rsid w:val="00227E3E"/>
    <w:rsid w:val="00227FFD"/>
    <w:rsid w:val="0023078C"/>
    <w:rsid w:val="00230DAE"/>
    <w:rsid w:val="00233BA8"/>
    <w:rsid w:val="0023506D"/>
    <w:rsid w:val="00236ACA"/>
    <w:rsid w:val="00240F4C"/>
    <w:rsid w:val="002513DB"/>
    <w:rsid w:val="00251D34"/>
    <w:rsid w:val="002562F8"/>
    <w:rsid w:val="00256F84"/>
    <w:rsid w:val="002624C7"/>
    <w:rsid w:val="00270015"/>
    <w:rsid w:val="00270F70"/>
    <w:rsid w:val="002757B2"/>
    <w:rsid w:val="002767C0"/>
    <w:rsid w:val="002850BC"/>
    <w:rsid w:val="002A0A41"/>
    <w:rsid w:val="002A0E38"/>
    <w:rsid w:val="002A40FD"/>
    <w:rsid w:val="002A411E"/>
    <w:rsid w:val="002B2B92"/>
    <w:rsid w:val="002C3C46"/>
    <w:rsid w:val="002C73CA"/>
    <w:rsid w:val="002D1282"/>
    <w:rsid w:val="002F1189"/>
    <w:rsid w:val="002F21C2"/>
    <w:rsid w:val="002F4E45"/>
    <w:rsid w:val="003005F2"/>
    <w:rsid w:val="00306929"/>
    <w:rsid w:val="00314EBB"/>
    <w:rsid w:val="00315BF9"/>
    <w:rsid w:val="00316A9E"/>
    <w:rsid w:val="003247E5"/>
    <w:rsid w:val="00330CEE"/>
    <w:rsid w:val="00342C5E"/>
    <w:rsid w:val="00346C62"/>
    <w:rsid w:val="0035415E"/>
    <w:rsid w:val="003552C1"/>
    <w:rsid w:val="00356A7E"/>
    <w:rsid w:val="00357045"/>
    <w:rsid w:val="00360BF5"/>
    <w:rsid w:val="00371BF3"/>
    <w:rsid w:val="00371C80"/>
    <w:rsid w:val="00377DF9"/>
    <w:rsid w:val="0038691C"/>
    <w:rsid w:val="003879FC"/>
    <w:rsid w:val="00387CE2"/>
    <w:rsid w:val="00393B18"/>
    <w:rsid w:val="00395F49"/>
    <w:rsid w:val="00397D4C"/>
    <w:rsid w:val="003A1294"/>
    <w:rsid w:val="003A2D62"/>
    <w:rsid w:val="003A2F76"/>
    <w:rsid w:val="003B0CEC"/>
    <w:rsid w:val="003B1650"/>
    <w:rsid w:val="003B7B83"/>
    <w:rsid w:val="003C2A8C"/>
    <w:rsid w:val="003E7B21"/>
    <w:rsid w:val="003F355B"/>
    <w:rsid w:val="003F690F"/>
    <w:rsid w:val="003F796A"/>
    <w:rsid w:val="00401A2A"/>
    <w:rsid w:val="0040439C"/>
    <w:rsid w:val="00405A06"/>
    <w:rsid w:val="004072FE"/>
    <w:rsid w:val="0041329F"/>
    <w:rsid w:val="00414F29"/>
    <w:rsid w:val="00415221"/>
    <w:rsid w:val="00417E55"/>
    <w:rsid w:val="004258CE"/>
    <w:rsid w:val="00425931"/>
    <w:rsid w:val="00425F3D"/>
    <w:rsid w:val="004265FD"/>
    <w:rsid w:val="004270A9"/>
    <w:rsid w:val="00433A38"/>
    <w:rsid w:val="00436548"/>
    <w:rsid w:val="0044490E"/>
    <w:rsid w:val="004454BD"/>
    <w:rsid w:val="00445789"/>
    <w:rsid w:val="00447143"/>
    <w:rsid w:val="00460D51"/>
    <w:rsid w:val="00467A53"/>
    <w:rsid w:val="00473197"/>
    <w:rsid w:val="00477C10"/>
    <w:rsid w:val="0048482B"/>
    <w:rsid w:val="00485720"/>
    <w:rsid w:val="00486101"/>
    <w:rsid w:val="004862C6"/>
    <w:rsid w:val="00486970"/>
    <w:rsid w:val="00490B05"/>
    <w:rsid w:val="00494291"/>
    <w:rsid w:val="00496797"/>
    <w:rsid w:val="004A1B4C"/>
    <w:rsid w:val="004A4CB3"/>
    <w:rsid w:val="004A7EF1"/>
    <w:rsid w:val="004C29FF"/>
    <w:rsid w:val="004C3C96"/>
    <w:rsid w:val="004C60BD"/>
    <w:rsid w:val="004D0772"/>
    <w:rsid w:val="004D5D1D"/>
    <w:rsid w:val="004E5B1F"/>
    <w:rsid w:val="004E6DAC"/>
    <w:rsid w:val="004F1184"/>
    <w:rsid w:val="004F24F9"/>
    <w:rsid w:val="004F33FE"/>
    <w:rsid w:val="004F6893"/>
    <w:rsid w:val="0050263E"/>
    <w:rsid w:val="00502DE6"/>
    <w:rsid w:val="00503060"/>
    <w:rsid w:val="00503199"/>
    <w:rsid w:val="00503384"/>
    <w:rsid w:val="005276CB"/>
    <w:rsid w:val="0053065E"/>
    <w:rsid w:val="00536B4E"/>
    <w:rsid w:val="0054559B"/>
    <w:rsid w:val="00546651"/>
    <w:rsid w:val="00554980"/>
    <w:rsid w:val="00556527"/>
    <w:rsid w:val="0056544B"/>
    <w:rsid w:val="00565C9B"/>
    <w:rsid w:val="005756EF"/>
    <w:rsid w:val="005775C9"/>
    <w:rsid w:val="00582388"/>
    <w:rsid w:val="00582A28"/>
    <w:rsid w:val="00585145"/>
    <w:rsid w:val="00591CFC"/>
    <w:rsid w:val="005A2401"/>
    <w:rsid w:val="005A36A8"/>
    <w:rsid w:val="005A43AF"/>
    <w:rsid w:val="005A6A9F"/>
    <w:rsid w:val="005A7BF1"/>
    <w:rsid w:val="005B35C7"/>
    <w:rsid w:val="005B3EF2"/>
    <w:rsid w:val="005B4812"/>
    <w:rsid w:val="005C0BEE"/>
    <w:rsid w:val="005C6B88"/>
    <w:rsid w:val="005D16B9"/>
    <w:rsid w:val="005D4084"/>
    <w:rsid w:val="005D5482"/>
    <w:rsid w:val="005D5752"/>
    <w:rsid w:val="005E0F55"/>
    <w:rsid w:val="005E32FB"/>
    <w:rsid w:val="005E3B44"/>
    <w:rsid w:val="005E6046"/>
    <w:rsid w:val="005F35D2"/>
    <w:rsid w:val="005F5AA7"/>
    <w:rsid w:val="005F6DB9"/>
    <w:rsid w:val="006027A4"/>
    <w:rsid w:val="00602FF9"/>
    <w:rsid w:val="00604780"/>
    <w:rsid w:val="00614D79"/>
    <w:rsid w:val="006179AC"/>
    <w:rsid w:val="0062440A"/>
    <w:rsid w:val="00624679"/>
    <w:rsid w:val="00625E39"/>
    <w:rsid w:val="00630BC7"/>
    <w:rsid w:val="00636A88"/>
    <w:rsid w:val="00640388"/>
    <w:rsid w:val="00641C13"/>
    <w:rsid w:val="00642104"/>
    <w:rsid w:val="00646477"/>
    <w:rsid w:val="00647511"/>
    <w:rsid w:val="00662D9D"/>
    <w:rsid w:val="00666311"/>
    <w:rsid w:val="00666D46"/>
    <w:rsid w:val="006727FF"/>
    <w:rsid w:val="00675DCA"/>
    <w:rsid w:val="00675E3F"/>
    <w:rsid w:val="00677354"/>
    <w:rsid w:val="00686FBD"/>
    <w:rsid w:val="00687C95"/>
    <w:rsid w:val="0069579D"/>
    <w:rsid w:val="00697777"/>
    <w:rsid w:val="006A4036"/>
    <w:rsid w:val="006A5885"/>
    <w:rsid w:val="006A729F"/>
    <w:rsid w:val="006B02F9"/>
    <w:rsid w:val="006B0B3E"/>
    <w:rsid w:val="006B0F03"/>
    <w:rsid w:val="006B35B6"/>
    <w:rsid w:val="006B54D5"/>
    <w:rsid w:val="006D0A86"/>
    <w:rsid w:val="006D3656"/>
    <w:rsid w:val="006D4427"/>
    <w:rsid w:val="006E70AE"/>
    <w:rsid w:val="006E7852"/>
    <w:rsid w:val="006F0BB4"/>
    <w:rsid w:val="006F118B"/>
    <w:rsid w:val="006F3EA3"/>
    <w:rsid w:val="00702D66"/>
    <w:rsid w:val="00705071"/>
    <w:rsid w:val="007139E4"/>
    <w:rsid w:val="007156DF"/>
    <w:rsid w:val="007159FD"/>
    <w:rsid w:val="0071605A"/>
    <w:rsid w:val="007169F0"/>
    <w:rsid w:val="0072110C"/>
    <w:rsid w:val="007225CC"/>
    <w:rsid w:val="007227C0"/>
    <w:rsid w:val="00724FCD"/>
    <w:rsid w:val="00725569"/>
    <w:rsid w:val="00731BE6"/>
    <w:rsid w:val="007438ED"/>
    <w:rsid w:val="00743C5C"/>
    <w:rsid w:val="00747747"/>
    <w:rsid w:val="007525FF"/>
    <w:rsid w:val="00761ACA"/>
    <w:rsid w:val="0076305D"/>
    <w:rsid w:val="007728FA"/>
    <w:rsid w:val="0077304E"/>
    <w:rsid w:val="007742BD"/>
    <w:rsid w:val="007806E2"/>
    <w:rsid w:val="00780BAD"/>
    <w:rsid w:val="007824CA"/>
    <w:rsid w:val="00787476"/>
    <w:rsid w:val="007914A4"/>
    <w:rsid w:val="007A5FAA"/>
    <w:rsid w:val="007B7127"/>
    <w:rsid w:val="007C1286"/>
    <w:rsid w:val="007C28D4"/>
    <w:rsid w:val="007D1459"/>
    <w:rsid w:val="007D2F65"/>
    <w:rsid w:val="007D5205"/>
    <w:rsid w:val="007E0421"/>
    <w:rsid w:val="007F1B25"/>
    <w:rsid w:val="007F25F7"/>
    <w:rsid w:val="00806A68"/>
    <w:rsid w:val="00813A7F"/>
    <w:rsid w:val="00816785"/>
    <w:rsid w:val="008225E1"/>
    <w:rsid w:val="00825542"/>
    <w:rsid w:val="0083429A"/>
    <w:rsid w:val="00840EFD"/>
    <w:rsid w:val="00846519"/>
    <w:rsid w:val="00851720"/>
    <w:rsid w:val="008678F4"/>
    <w:rsid w:val="00874E63"/>
    <w:rsid w:val="00875299"/>
    <w:rsid w:val="008756CD"/>
    <w:rsid w:val="00881E40"/>
    <w:rsid w:val="00885287"/>
    <w:rsid w:val="008867EF"/>
    <w:rsid w:val="008934C9"/>
    <w:rsid w:val="008941F2"/>
    <w:rsid w:val="008945AB"/>
    <w:rsid w:val="00897527"/>
    <w:rsid w:val="008A2342"/>
    <w:rsid w:val="008A5474"/>
    <w:rsid w:val="008A5840"/>
    <w:rsid w:val="008C2F2A"/>
    <w:rsid w:val="008E32E4"/>
    <w:rsid w:val="008E3BB2"/>
    <w:rsid w:val="008E5DA0"/>
    <w:rsid w:val="008F1FD4"/>
    <w:rsid w:val="00903068"/>
    <w:rsid w:val="009038A4"/>
    <w:rsid w:val="00905A9C"/>
    <w:rsid w:val="00906AF2"/>
    <w:rsid w:val="00911622"/>
    <w:rsid w:val="0091766A"/>
    <w:rsid w:val="0092437E"/>
    <w:rsid w:val="00926D91"/>
    <w:rsid w:val="009317A3"/>
    <w:rsid w:val="00934178"/>
    <w:rsid w:val="009345B8"/>
    <w:rsid w:val="0093509F"/>
    <w:rsid w:val="00936786"/>
    <w:rsid w:val="00940032"/>
    <w:rsid w:val="00947B8A"/>
    <w:rsid w:val="0095079F"/>
    <w:rsid w:val="00950FA1"/>
    <w:rsid w:val="00952387"/>
    <w:rsid w:val="00952CEB"/>
    <w:rsid w:val="009537AF"/>
    <w:rsid w:val="009549DC"/>
    <w:rsid w:val="00960F79"/>
    <w:rsid w:val="009617F2"/>
    <w:rsid w:val="00961DC6"/>
    <w:rsid w:val="009658FD"/>
    <w:rsid w:val="00967675"/>
    <w:rsid w:val="00967A5F"/>
    <w:rsid w:val="00972685"/>
    <w:rsid w:val="00973D1C"/>
    <w:rsid w:val="009832B0"/>
    <w:rsid w:val="0098679C"/>
    <w:rsid w:val="00991BB3"/>
    <w:rsid w:val="00991E20"/>
    <w:rsid w:val="00994D5B"/>
    <w:rsid w:val="0099642F"/>
    <w:rsid w:val="009A18FC"/>
    <w:rsid w:val="009B46F1"/>
    <w:rsid w:val="009B512F"/>
    <w:rsid w:val="009C05A0"/>
    <w:rsid w:val="009C36B7"/>
    <w:rsid w:val="009C60A4"/>
    <w:rsid w:val="009D3101"/>
    <w:rsid w:val="009D590B"/>
    <w:rsid w:val="009E2282"/>
    <w:rsid w:val="009F4972"/>
    <w:rsid w:val="00A00359"/>
    <w:rsid w:val="00A0203A"/>
    <w:rsid w:val="00A03864"/>
    <w:rsid w:val="00A04F98"/>
    <w:rsid w:val="00A05F0B"/>
    <w:rsid w:val="00A12778"/>
    <w:rsid w:val="00A13D19"/>
    <w:rsid w:val="00A20747"/>
    <w:rsid w:val="00A22416"/>
    <w:rsid w:val="00A2616E"/>
    <w:rsid w:val="00A30AA8"/>
    <w:rsid w:val="00A31B91"/>
    <w:rsid w:val="00A347E4"/>
    <w:rsid w:val="00A3517F"/>
    <w:rsid w:val="00A359D2"/>
    <w:rsid w:val="00A35D8E"/>
    <w:rsid w:val="00A42C65"/>
    <w:rsid w:val="00A6041C"/>
    <w:rsid w:val="00A63C9A"/>
    <w:rsid w:val="00A646DE"/>
    <w:rsid w:val="00A64CA9"/>
    <w:rsid w:val="00A71469"/>
    <w:rsid w:val="00A80045"/>
    <w:rsid w:val="00A83D2D"/>
    <w:rsid w:val="00A84881"/>
    <w:rsid w:val="00A91A65"/>
    <w:rsid w:val="00A9717E"/>
    <w:rsid w:val="00AA3A75"/>
    <w:rsid w:val="00AB5203"/>
    <w:rsid w:val="00AC318E"/>
    <w:rsid w:val="00AC5366"/>
    <w:rsid w:val="00AC5952"/>
    <w:rsid w:val="00AC7AA0"/>
    <w:rsid w:val="00AD1EA6"/>
    <w:rsid w:val="00AD3126"/>
    <w:rsid w:val="00AD59BF"/>
    <w:rsid w:val="00AE05E2"/>
    <w:rsid w:val="00AF414B"/>
    <w:rsid w:val="00AF7375"/>
    <w:rsid w:val="00B029BB"/>
    <w:rsid w:val="00B06D6B"/>
    <w:rsid w:val="00B1215C"/>
    <w:rsid w:val="00B12B3B"/>
    <w:rsid w:val="00B138A3"/>
    <w:rsid w:val="00B2588B"/>
    <w:rsid w:val="00B27B98"/>
    <w:rsid w:val="00B364CD"/>
    <w:rsid w:val="00B40588"/>
    <w:rsid w:val="00B41868"/>
    <w:rsid w:val="00B4307D"/>
    <w:rsid w:val="00B44CFE"/>
    <w:rsid w:val="00B464D6"/>
    <w:rsid w:val="00B56FBF"/>
    <w:rsid w:val="00B615FE"/>
    <w:rsid w:val="00B71030"/>
    <w:rsid w:val="00B7113E"/>
    <w:rsid w:val="00B74541"/>
    <w:rsid w:val="00B81E4C"/>
    <w:rsid w:val="00B82104"/>
    <w:rsid w:val="00B82D3F"/>
    <w:rsid w:val="00B90740"/>
    <w:rsid w:val="00B912BA"/>
    <w:rsid w:val="00B93041"/>
    <w:rsid w:val="00BA6363"/>
    <w:rsid w:val="00BA67D6"/>
    <w:rsid w:val="00BA6ADC"/>
    <w:rsid w:val="00BB7C87"/>
    <w:rsid w:val="00BC1223"/>
    <w:rsid w:val="00BC15A7"/>
    <w:rsid w:val="00BC2845"/>
    <w:rsid w:val="00BD65B6"/>
    <w:rsid w:val="00BD7E3E"/>
    <w:rsid w:val="00BE1F5D"/>
    <w:rsid w:val="00BE58EE"/>
    <w:rsid w:val="00BE72D1"/>
    <w:rsid w:val="00BF35CE"/>
    <w:rsid w:val="00BF5448"/>
    <w:rsid w:val="00BF5FDE"/>
    <w:rsid w:val="00C02788"/>
    <w:rsid w:val="00C067A6"/>
    <w:rsid w:val="00C07932"/>
    <w:rsid w:val="00C14141"/>
    <w:rsid w:val="00C1703E"/>
    <w:rsid w:val="00C172CC"/>
    <w:rsid w:val="00C2054C"/>
    <w:rsid w:val="00C25C3C"/>
    <w:rsid w:val="00C26F73"/>
    <w:rsid w:val="00C304A0"/>
    <w:rsid w:val="00C30CCD"/>
    <w:rsid w:val="00C35149"/>
    <w:rsid w:val="00C43325"/>
    <w:rsid w:val="00C55363"/>
    <w:rsid w:val="00C607F9"/>
    <w:rsid w:val="00C61CF9"/>
    <w:rsid w:val="00C6322F"/>
    <w:rsid w:val="00C72A37"/>
    <w:rsid w:val="00C73BEF"/>
    <w:rsid w:val="00C823A0"/>
    <w:rsid w:val="00C83086"/>
    <w:rsid w:val="00C86B77"/>
    <w:rsid w:val="00CA4F3A"/>
    <w:rsid w:val="00CA678F"/>
    <w:rsid w:val="00CA7D95"/>
    <w:rsid w:val="00CB1F2C"/>
    <w:rsid w:val="00CD007E"/>
    <w:rsid w:val="00CD0C05"/>
    <w:rsid w:val="00CD102B"/>
    <w:rsid w:val="00CD150B"/>
    <w:rsid w:val="00CD1F2A"/>
    <w:rsid w:val="00CD2649"/>
    <w:rsid w:val="00CD3D9F"/>
    <w:rsid w:val="00CD56A2"/>
    <w:rsid w:val="00CD717B"/>
    <w:rsid w:val="00CD7616"/>
    <w:rsid w:val="00CE1148"/>
    <w:rsid w:val="00CE7092"/>
    <w:rsid w:val="00CF246F"/>
    <w:rsid w:val="00CF42D9"/>
    <w:rsid w:val="00D0204B"/>
    <w:rsid w:val="00D049C2"/>
    <w:rsid w:val="00D05426"/>
    <w:rsid w:val="00D07745"/>
    <w:rsid w:val="00D12C8A"/>
    <w:rsid w:val="00D17A20"/>
    <w:rsid w:val="00D23194"/>
    <w:rsid w:val="00D25ABA"/>
    <w:rsid w:val="00D25EBA"/>
    <w:rsid w:val="00D26741"/>
    <w:rsid w:val="00D26CA9"/>
    <w:rsid w:val="00D26DB6"/>
    <w:rsid w:val="00D31B23"/>
    <w:rsid w:val="00D3446A"/>
    <w:rsid w:val="00D41EE0"/>
    <w:rsid w:val="00D43AD2"/>
    <w:rsid w:val="00D47B58"/>
    <w:rsid w:val="00D62125"/>
    <w:rsid w:val="00D638A6"/>
    <w:rsid w:val="00D71055"/>
    <w:rsid w:val="00D71C43"/>
    <w:rsid w:val="00D7469F"/>
    <w:rsid w:val="00D778A5"/>
    <w:rsid w:val="00D805E9"/>
    <w:rsid w:val="00D813B8"/>
    <w:rsid w:val="00D842D5"/>
    <w:rsid w:val="00D85663"/>
    <w:rsid w:val="00D85AA3"/>
    <w:rsid w:val="00D90170"/>
    <w:rsid w:val="00D91FF1"/>
    <w:rsid w:val="00D927DD"/>
    <w:rsid w:val="00DA2316"/>
    <w:rsid w:val="00DA361D"/>
    <w:rsid w:val="00DA5ED8"/>
    <w:rsid w:val="00DA7785"/>
    <w:rsid w:val="00DA7F98"/>
    <w:rsid w:val="00DD6FEE"/>
    <w:rsid w:val="00DE0EEF"/>
    <w:rsid w:val="00DE28A8"/>
    <w:rsid w:val="00DE5C62"/>
    <w:rsid w:val="00DF3CEE"/>
    <w:rsid w:val="00E00A1C"/>
    <w:rsid w:val="00E0351F"/>
    <w:rsid w:val="00E0515F"/>
    <w:rsid w:val="00E05D15"/>
    <w:rsid w:val="00E1287E"/>
    <w:rsid w:val="00E13330"/>
    <w:rsid w:val="00E15D27"/>
    <w:rsid w:val="00E24704"/>
    <w:rsid w:val="00E26AEF"/>
    <w:rsid w:val="00E3612B"/>
    <w:rsid w:val="00E43398"/>
    <w:rsid w:val="00E43F22"/>
    <w:rsid w:val="00E50219"/>
    <w:rsid w:val="00E5424A"/>
    <w:rsid w:val="00E555E6"/>
    <w:rsid w:val="00E60BB9"/>
    <w:rsid w:val="00E66234"/>
    <w:rsid w:val="00E75501"/>
    <w:rsid w:val="00E9094C"/>
    <w:rsid w:val="00E92F2A"/>
    <w:rsid w:val="00E94C73"/>
    <w:rsid w:val="00E94D68"/>
    <w:rsid w:val="00E95855"/>
    <w:rsid w:val="00E967BF"/>
    <w:rsid w:val="00EB68FD"/>
    <w:rsid w:val="00EC36BF"/>
    <w:rsid w:val="00EC550B"/>
    <w:rsid w:val="00EC5A7F"/>
    <w:rsid w:val="00ED43E1"/>
    <w:rsid w:val="00ED677D"/>
    <w:rsid w:val="00EE106E"/>
    <w:rsid w:val="00EE778D"/>
    <w:rsid w:val="00EF2018"/>
    <w:rsid w:val="00EF7150"/>
    <w:rsid w:val="00F01662"/>
    <w:rsid w:val="00F030F2"/>
    <w:rsid w:val="00F03D7F"/>
    <w:rsid w:val="00F04901"/>
    <w:rsid w:val="00F07535"/>
    <w:rsid w:val="00F13911"/>
    <w:rsid w:val="00F21281"/>
    <w:rsid w:val="00F23B36"/>
    <w:rsid w:val="00F25D7A"/>
    <w:rsid w:val="00F3366A"/>
    <w:rsid w:val="00F33E7D"/>
    <w:rsid w:val="00F44B54"/>
    <w:rsid w:val="00F46260"/>
    <w:rsid w:val="00F5137F"/>
    <w:rsid w:val="00F5612F"/>
    <w:rsid w:val="00F57C3F"/>
    <w:rsid w:val="00F62116"/>
    <w:rsid w:val="00F62DBB"/>
    <w:rsid w:val="00F72493"/>
    <w:rsid w:val="00F82BF1"/>
    <w:rsid w:val="00F83518"/>
    <w:rsid w:val="00F879F2"/>
    <w:rsid w:val="00F921DD"/>
    <w:rsid w:val="00F938F6"/>
    <w:rsid w:val="00F95DBC"/>
    <w:rsid w:val="00FA1720"/>
    <w:rsid w:val="00FA372D"/>
    <w:rsid w:val="00FA68BD"/>
    <w:rsid w:val="00FB16E9"/>
    <w:rsid w:val="00FB2E51"/>
    <w:rsid w:val="00FB3FF0"/>
    <w:rsid w:val="00FB7DE0"/>
    <w:rsid w:val="00FC19EC"/>
    <w:rsid w:val="00FC44F9"/>
    <w:rsid w:val="00FC4904"/>
    <w:rsid w:val="00FD008A"/>
    <w:rsid w:val="00FE0967"/>
    <w:rsid w:val="00FE0AD1"/>
    <w:rsid w:val="00FF3F3D"/>
    <w:rsid w:val="00FF495B"/>
    <w:rsid w:val="00FF760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oNotEmbedSmartTags/>
  <w:decimalSymbol w:val="."/>
  <w:listSeparator w:val=","/>
  <w15:chartTrackingRefBased/>
  <w15:docId w15:val="{F6603D26-5E9F-4D97-8E11-57079946D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2778"/>
    <w:rPr>
      <w:sz w:val="24"/>
      <w:szCs w:val="24"/>
      <w:lang w:eastAsia="en-US"/>
    </w:rPr>
  </w:style>
  <w:style w:type="paragraph" w:styleId="Heading1">
    <w:name w:val="heading 1"/>
    <w:basedOn w:val="Normal"/>
    <w:next w:val="Normal"/>
    <w:link w:val="Heading1Char"/>
    <w:uiPriority w:val="9"/>
    <w:qFormat/>
    <w:rsid w:val="00897527"/>
    <w:pPr>
      <w:keepNext/>
      <w:spacing w:before="240" w:after="60" w:line="276" w:lineRule="auto"/>
      <w:outlineLvl w:val="0"/>
    </w:pPr>
    <w:rPr>
      <w:rFonts w:ascii="Cambria" w:hAnsi="Cambria"/>
      <w:b/>
      <w:bCs/>
      <w:kern w:val="32"/>
      <w:sz w:val="32"/>
      <w:szCs w:val="3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link w:val="FooterChar"/>
    <w:rsid w:val="00FF3F3D"/>
    <w:pPr>
      <w:pBdr>
        <w:top w:val="single" w:sz="6" w:space="4" w:color="828172"/>
      </w:pBdr>
      <w:ind w:left="-57" w:right="-57"/>
    </w:pPr>
    <w:rPr>
      <w:rFonts w:ascii="Verdana" w:hAnsi="Verdana"/>
      <w:sz w:val="14"/>
      <w:szCs w:val="24"/>
      <w:lang w:eastAsia="en-US"/>
    </w:rPr>
  </w:style>
  <w:style w:type="paragraph" w:styleId="Header">
    <w:name w:val="header"/>
    <w:link w:val="HeaderChar"/>
    <w:uiPriority w:val="99"/>
    <w:rsid w:val="00E967BF"/>
    <w:pPr>
      <w:spacing w:before="260"/>
      <w:jc w:val="right"/>
    </w:pPr>
    <w:rPr>
      <w:rFonts w:ascii="Verdana" w:hAnsi="Verdana"/>
      <w:b/>
      <w:color w:val="A32E18"/>
      <w:sz w:val="19"/>
      <w:szCs w:val="24"/>
      <w:lang w:eastAsia="en-US"/>
    </w:rPr>
  </w:style>
  <w:style w:type="paragraph" w:customStyle="1" w:styleId="Unithead">
    <w:name w:val="Unit head"/>
    <w:next w:val="text"/>
    <w:qFormat/>
    <w:rsid w:val="00E967BF"/>
    <w:pPr>
      <w:pBdr>
        <w:top w:val="single" w:sz="8" w:space="2" w:color="827B72"/>
        <w:bottom w:val="single" w:sz="8" w:space="2" w:color="827B72"/>
      </w:pBdr>
      <w:spacing w:after="360" w:line="440" w:lineRule="exact"/>
      <w:ind w:left="28" w:right="284"/>
    </w:pPr>
    <w:rPr>
      <w:rFonts w:ascii="Verdana" w:hAnsi="Verdana"/>
      <w:b/>
      <w:color w:val="A32E18"/>
      <w:sz w:val="40"/>
      <w:szCs w:val="50"/>
      <w:lang w:eastAsia="en-GB"/>
    </w:rPr>
  </w:style>
  <w:style w:type="paragraph" w:styleId="TOC1">
    <w:name w:val="toc 1"/>
    <w:next w:val="TOC2"/>
    <w:uiPriority w:val="39"/>
    <w:rsid w:val="00E94D68"/>
    <w:pPr>
      <w:widowControl w:val="0"/>
      <w:tabs>
        <w:tab w:val="right" w:pos="8789"/>
      </w:tabs>
      <w:spacing w:before="60" w:after="60" w:line="300" w:lineRule="atLeast"/>
      <w:ind w:right="284"/>
    </w:pPr>
    <w:rPr>
      <w:rFonts w:ascii="Verdana" w:hAnsi="Verdana"/>
      <w:b/>
      <w:noProof/>
      <w:snapToGrid w:val="0"/>
      <w:sz w:val="26"/>
      <w:lang w:eastAsia="en-US"/>
    </w:rPr>
  </w:style>
  <w:style w:type="character" w:styleId="PageNumber">
    <w:name w:val="page number"/>
    <w:rsid w:val="00E967BF"/>
    <w:rPr>
      <w:rFonts w:ascii="Verdana" w:hAnsi="Verdana"/>
      <w:b/>
      <w:color w:val="A32E18"/>
    </w:rPr>
  </w:style>
  <w:style w:type="paragraph" w:customStyle="1" w:styleId="Ahead">
    <w:name w:val="A head"/>
    <w:next w:val="text"/>
    <w:qFormat/>
    <w:rsid w:val="00BA67D6"/>
    <w:pPr>
      <w:keepNext/>
      <w:pBdr>
        <w:bottom w:val="single" w:sz="8" w:space="1" w:color="827B72"/>
      </w:pBdr>
      <w:spacing w:before="120" w:after="360"/>
    </w:pPr>
    <w:rPr>
      <w:rFonts w:ascii="Verdana" w:hAnsi="Verdana"/>
      <w:b/>
      <w:color w:val="A32E18"/>
      <w:sz w:val="32"/>
      <w:szCs w:val="24"/>
      <w:lang w:eastAsia="en-US"/>
    </w:rPr>
  </w:style>
  <w:style w:type="paragraph" w:customStyle="1" w:styleId="Bhead">
    <w:name w:val="B head"/>
    <w:next w:val="text"/>
    <w:qFormat/>
    <w:rsid w:val="00BA67D6"/>
    <w:pPr>
      <w:keepNext/>
      <w:spacing w:before="240" w:after="120"/>
    </w:pPr>
    <w:rPr>
      <w:rFonts w:ascii="Verdana" w:hAnsi="Verdana" w:cs="Arial"/>
      <w:b/>
      <w:color w:val="A32E18"/>
      <w:sz w:val="26"/>
      <w:szCs w:val="24"/>
      <w:lang w:eastAsia="en-US"/>
    </w:rPr>
  </w:style>
  <w:style w:type="paragraph" w:customStyle="1" w:styleId="Chead">
    <w:name w:val="C head"/>
    <w:next w:val="text"/>
    <w:qFormat/>
    <w:rsid w:val="00356A7E"/>
    <w:pPr>
      <w:keepNext/>
      <w:spacing w:before="240" w:after="120"/>
      <w:ind w:left="567"/>
    </w:pPr>
    <w:rPr>
      <w:rFonts w:ascii="Verdana" w:hAnsi="Verdana" w:cs="Arial"/>
      <w:b/>
      <w:sz w:val="22"/>
      <w:szCs w:val="24"/>
      <w:lang w:eastAsia="en-US"/>
    </w:rPr>
  </w:style>
  <w:style w:type="paragraph" w:customStyle="1" w:styleId="text">
    <w:name w:val="text"/>
    <w:qFormat/>
    <w:rsid w:val="004F33FE"/>
    <w:pPr>
      <w:spacing w:before="80" w:after="60" w:line="240" w:lineRule="atLeast"/>
      <w:ind w:left="567"/>
    </w:pPr>
    <w:rPr>
      <w:rFonts w:ascii="Verdana" w:hAnsi="Verdana" w:cs="Arial"/>
      <w:szCs w:val="24"/>
      <w:lang w:eastAsia="en-US"/>
    </w:rPr>
  </w:style>
  <w:style w:type="paragraph" w:customStyle="1" w:styleId="textbullets">
    <w:name w:val="text bullets"/>
    <w:qFormat/>
    <w:rsid w:val="004F33FE"/>
    <w:pPr>
      <w:numPr>
        <w:numId w:val="9"/>
      </w:numPr>
      <w:tabs>
        <w:tab w:val="clear" w:pos="397"/>
        <w:tab w:val="left" w:pos="964"/>
      </w:tabs>
      <w:spacing w:before="80" w:after="60" w:line="240" w:lineRule="atLeast"/>
      <w:ind w:left="964"/>
    </w:pPr>
    <w:rPr>
      <w:rFonts w:ascii="Verdana" w:hAnsi="Verdana" w:cs="Arial"/>
      <w:szCs w:val="24"/>
      <w:lang w:eastAsia="en-US"/>
    </w:rPr>
  </w:style>
  <w:style w:type="numbering" w:customStyle="1" w:styleId="Listnum">
    <w:name w:val="List num"/>
    <w:basedOn w:val="NoList"/>
    <w:semiHidden/>
    <w:rsid w:val="00662D9D"/>
    <w:pPr>
      <w:numPr>
        <w:numId w:val="1"/>
      </w:numPr>
    </w:pPr>
  </w:style>
  <w:style w:type="character" w:customStyle="1" w:styleId="Feature2textChar">
    <w:name w:val="Feature 2 text Char"/>
    <w:link w:val="Feature2text"/>
    <w:rsid w:val="00AC7AA0"/>
    <w:rPr>
      <w:rFonts w:ascii="Verdana" w:hAnsi="Verdana" w:cs="Arial"/>
      <w:szCs w:val="24"/>
      <w:lang w:val="en-GB" w:eastAsia="en-US" w:bidi="ar-SA"/>
    </w:rPr>
  </w:style>
  <w:style w:type="paragraph" w:customStyle="1" w:styleId="Numberedlist">
    <w:name w:val="Numbered list"/>
    <w:qFormat/>
    <w:rsid w:val="00AC5366"/>
    <w:pPr>
      <w:numPr>
        <w:numId w:val="24"/>
      </w:numPr>
      <w:tabs>
        <w:tab w:val="left" w:pos="964"/>
      </w:tabs>
      <w:spacing w:before="80" w:after="60" w:line="240" w:lineRule="atLeast"/>
    </w:pPr>
    <w:rPr>
      <w:rFonts w:ascii="Verdana" w:hAnsi="Verdana"/>
      <w:szCs w:val="24"/>
      <w:lang w:eastAsia="en-GB"/>
    </w:rPr>
  </w:style>
  <w:style w:type="paragraph" w:customStyle="1" w:styleId="Feature1head">
    <w:name w:val="Feature 1 head"/>
    <w:next w:val="Feature1text"/>
    <w:qFormat/>
    <w:rsid w:val="00A31B91"/>
    <w:pPr>
      <w:keepNext/>
      <w:pBdr>
        <w:top w:val="single" w:sz="4" w:space="2" w:color="A32E18"/>
        <w:left w:val="single" w:sz="4" w:space="4" w:color="A32E18"/>
        <w:bottom w:val="single" w:sz="4" w:space="2" w:color="A32E18"/>
        <w:right w:val="single" w:sz="4" w:space="4" w:color="A32E18"/>
      </w:pBdr>
      <w:shd w:val="clear" w:color="auto" w:fill="ECD6C9"/>
      <w:spacing w:before="80" w:after="60"/>
      <w:ind w:left="675" w:right="108"/>
    </w:pPr>
    <w:rPr>
      <w:rFonts w:ascii="Verdana" w:hAnsi="Verdana" w:cs="Arial"/>
      <w:b/>
      <w:sz w:val="22"/>
      <w:szCs w:val="24"/>
      <w:lang w:eastAsia="en-US"/>
    </w:rPr>
  </w:style>
  <w:style w:type="paragraph" w:customStyle="1" w:styleId="Feature1sub-head">
    <w:name w:val="Feature 1 sub-head"/>
    <w:next w:val="Feature1text"/>
    <w:qFormat/>
    <w:rsid w:val="00A31B91"/>
    <w:pPr>
      <w:keepNext/>
      <w:pBdr>
        <w:top w:val="single" w:sz="4" w:space="2" w:color="A32E18"/>
        <w:left w:val="single" w:sz="4" w:space="4" w:color="A32E18"/>
        <w:bottom w:val="single" w:sz="4" w:space="2" w:color="A32E18"/>
        <w:right w:val="single" w:sz="4" w:space="4" w:color="A32E18"/>
      </w:pBdr>
      <w:shd w:val="clear" w:color="auto" w:fill="ECD6C9"/>
      <w:spacing w:before="80" w:after="60"/>
      <w:ind w:left="675" w:right="108"/>
    </w:pPr>
    <w:rPr>
      <w:rFonts w:ascii="Verdana" w:hAnsi="Verdana" w:cs="Arial"/>
      <w:b/>
      <w:szCs w:val="24"/>
      <w:lang w:eastAsia="en-US"/>
    </w:rPr>
  </w:style>
  <w:style w:type="paragraph" w:customStyle="1" w:styleId="Feature1text">
    <w:name w:val="Feature 1 text"/>
    <w:qFormat/>
    <w:rsid w:val="00A31B91"/>
    <w:pPr>
      <w:pBdr>
        <w:top w:val="single" w:sz="4" w:space="2" w:color="A32E18"/>
        <w:left w:val="single" w:sz="4" w:space="4" w:color="A32E18"/>
        <w:bottom w:val="single" w:sz="4" w:space="2" w:color="A32E18"/>
        <w:right w:val="single" w:sz="4" w:space="4" w:color="A32E18"/>
      </w:pBdr>
      <w:shd w:val="clear" w:color="auto" w:fill="ECD6C9"/>
      <w:tabs>
        <w:tab w:val="left" w:pos="2114"/>
      </w:tabs>
      <w:spacing w:before="80" w:after="60" w:line="240" w:lineRule="atLeast"/>
      <w:ind w:left="675" w:right="108"/>
    </w:pPr>
    <w:rPr>
      <w:rFonts w:ascii="Verdana" w:hAnsi="Verdana" w:cs="Arial"/>
      <w:szCs w:val="24"/>
      <w:lang w:eastAsia="en-US"/>
    </w:rPr>
  </w:style>
  <w:style w:type="paragraph" w:customStyle="1" w:styleId="Feature1textbullets">
    <w:name w:val="Feature 1 text bullets"/>
    <w:qFormat/>
    <w:rsid w:val="00A31B91"/>
    <w:pPr>
      <w:numPr>
        <w:numId w:val="5"/>
      </w:numPr>
      <w:pBdr>
        <w:top w:val="single" w:sz="4" w:space="2" w:color="A32E18"/>
        <w:left w:val="single" w:sz="4" w:space="4" w:color="A32E18"/>
        <w:bottom w:val="single" w:sz="4" w:space="2" w:color="A32E18"/>
        <w:right w:val="single" w:sz="4" w:space="4" w:color="A32E18"/>
      </w:pBdr>
      <w:shd w:val="clear" w:color="auto" w:fill="ECD6C9"/>
      <w:tabs>
        <w:tab w:val="clear" w:pos="505"/>
        <w:tab w:val="num" w:pos="1072"/>
      </w:tabs>
      <w:spacing w:before="80" w:after="60" w:line="240" w:lineRule="atLeast"/>
      <w:ind w:left="1072" w:right="108"/>
    </w:pPr>
    <w:rPr>
      <w:rFonts w:ascii="Verdana" w:hAnsi="Verdana" w:cs="Arial"/>
      <w:szCs w:val="24"/>
      <w:lang w:eastAsia="en-US"/>
    </w:rPr>
  </w:style>
  <w:style w:type="paragraph" w:customStyle="1" w:styleId="Feature2head">
    <w:name w:val="Feature 2 head"/>
    <w:next w:val="Feature2text"/>
    <w:qFormat/>
    <w:rsid w:val="00AC7AA0"/>
    <w:pPr>
      <w:keepNext/>
      <w:pBdr>
        <w:top w:val="single" w:sz="4" w:space="2" w:color="A32E18"/>
        <w:left w:val="single" w:sz="4" w:space="4" w:color="A32E18"/>
        <w:bottom w:val="single" w:sz="4" w:space="2" w:color="A32E18"/>
        <w:right w:val="single" w:sz="4" w:space="4" w:color="A32E18"/>
      </w:pBdr>
      <w:spacing w:before="80" w:after="60"/>
      <w:ind w:left="675" w:right="108"/>
    </w:pPr>
    <w:rPr>
      <w:rFonts w:ascii="Verdana" w:hAnsi="Verdana" w:cs="Arial"/>
      <w:b/>
      <w:sz w:val="22"/>
      <w:szCs w:val="24"/>
      <w:lang w:eastAsia="en-US"/>
    </w:rPr>
  </w:style>
  <w:style w:type="paragraph" w:customStyle="1" w:styleId="Feature1textnumberedlist">
    <w:name w:val="Feature 1 text numbered list"/>
    <w:qFormat/>
    <w:rsid w:val="00A31B91"/>
    <w:pPr>
      <w:numPr>
        <w:numId w:val="8"/>
      </w:numPr>
      <w:pBdr>
        <w:top w:val="single" w:sz="4" w:space="2" w:color="A32E18"/>
        <w:left w:val="single" w:sz="4" w:space="4" w:color="A32E18"/>
        <w:bottom w:val="single" w:sz="4" w:space="2" w:color="A32E18"/>
        <w:right w:val="single" w:sz="4" w:space="4" w:color="A32E18"/>
      </w:pBdr>
      <w:shd w:val="clear" w:color="auto" w:fill="ECD6C9"/>
      <w:tabs>
        <w:tab w:val="clear" w:pos="505"/>
        <w:tab w:val="num" w:pos="1072"/>
      </w:tabs>
      <w:spacing w:before="80" w:after="60" w:line="240" w:lineRule="atLeast"/>
      <w:ind w:left="1072" w:right="108"/>
    </w:pPr>
    <w:rPr>
      <w:rFonts w:ascii="Verdana" w:hAnsi="Verdana" w:cs="Arial"/>
      <w:szCs w:val="24"/>
      <w:lang w:eastAsia="en-US"/>
    </w:rPr>
  </w:style>
  <w:style w:type="paragraph" w:customStyle="1" w:styleId="Feature2sub-head">
    <w:name w:val="Feature 2 sub-head"/>
    <w:next w:val="Feature2text"/>
    <w:qFormat/>
    <w:rsid w:val="00AC7AA0"/>
    <w:pPr>
      <w:keepNext/>
      <w:pBdr>
        <w:top w:val="single" w:sz="4" w:space="2" w:color="A32E18"/>
        <w:left w:val="single" w:sz="4" w:space="4" w:color="A32E18"/>
        <w:bottom w:val="single" w:sz="4" w:space="2" w:color="A32E18"/>
        <w:right w:val="single" w:sz="4" w:space="4" w:color="A32E18"/>
      </w:pBdr>
      <w:spacing w:before="80" w:after="60"/>
      <w:ind w:left="675" w:right="108"/>
    </w:pPr>
    <w:rPr>
      <w:rFonts w:ascii="Verdana" w:hAnsi="Verdana" w:cs="Arial"/>
      <w:b/>
      <w:szCs w:val="24"/>
      <w:lang w:eastAsia="en-US"/>
    </w:rPr>
  </w:style>
  <w:style w:type="paragraph" w:customStyle="1" w:styleId="Feature2text">
    <w:name w:val="Feature 2 text"/>
    <w:link w:val="Feature2textChar"/>
    <w:qFormat/>
    <w:rsid w:val="00AC7AA0"/>
    <w:pPr>
      <w:pBdr>
        <w:top w:val="single" w:sz="4" w:space="2" w:color="A32E18"/>
        <w:left w:val="single" w:sz="4" w:space="4" w:color="A32E18"/>
        <w:bottom w:val="single" w:sz="4" w:space="2" w:color="A32E18"/>
        <w:right w:val="single" w:sz="4" w:space="4" w:color="A32E18"/>
      </w:pBdr>
      <w:spacing w:before="80" w:after="60" w:line="240" w:lineRule="atLeast"/>
      <w:ind w:left="675" w:right="108"/>
    </w:pPr>
    <w:rPr>
      <w:rFonts w:ascii="Verdana" w:hAnsi="Verdana" w:cs="Arial"/>
      <w:szCs w:val="24"/>
      <w:lang w:eastAsia="en-US"/>
    </w:rPr>
  </w:style>
  <w:style w:type="paragraph" w:customStyle="1" w:styleId="Feature2textbullets">
    <w:name w:val="Feature 2 text bullets"/>
    <w:qFormat/>
    <w:rsid w:val="00AC7AA0"/>
    <w:pPr>
      <w:numPr>
        <w:numId w:val="4"/>
      </w:numPr>
      <w:pBdr>
        <w:top w:val="single" w:sz="4" w:space="2" w:color="A32E18"/>
        <w:left w:val="single" w:sz="4" w:space="4" w:color="A32E18"/>
        <w:bottom w:val="single" w:sz="4" w:space="2" w:color="A32E18"/>
        <w:right w:val="single" w:sz="4" w:space="4" w:color="A32E18"/>
      </w:pBdr>
      <w:tabs>
        <w:tab w:val="clear" w:pos="505"/>
        <w:tab w:val="left" w:pos="1072"/>
      </w:tabs>
      <w:spacing w:before="80" w:after="60" w:line="240" w:lineRule="atLeast"/>
      <w:ind w:left="1072" w:right="108"/>
    </w:pPr>
    <w:rPr>
      <w:rFonts w:ascii="Verdana" w:hAnsi="Verdana" w:cs="Arial"/>
      <w:szCs w:val="24"/>
      <w:lang w:eastAsia="en-US"/>
    </w:rPr>
  </w:style>
  <w:style w:type="paragraph" w:customStyle="1" w:styleId="Feature2textnumberedlist">
    <w:name w:val="Feature 2 text numbered list"/>
    <w:qFormat/>
    <w:rsid w:val="00AC7AA0"/>
    <w:pPr>
      <w:numPr>
        <w:numId w:val="6"/>
      </w:numPr>
      <w:pBdr>
        <w:top w:val="single" w:sz="4" w:space="2" w:color="A32E18"/>
        <w:left w:val="single" w:sz="4" w:space="4" w:color="A32E18"/>
        <w:bottom w:val="single" w:sz="4" w:space="2" w:color="A32E18"/>
        <w:right w:val="single" w:sz="4" w:space="4" w:color="A32E18"/>
      </w:pBdr>
      <w:tabs>
        <w:tab w:val="clear" w:pos="397"/>
        <w:tab w:val="left" w:pos="1072"/>
      </w:tabs>
      <w:spacing w:before="80" w:after="60" w:line="240" w:lineRule="atLeast"/>
      <w:ind w:left="1072" w:right="108"/>
    </w:pPr>
    <w:rPr>
      <w:rFonts w:ascii="Verdana" w:hAnsi="Verdana" w:cs="Arial"/>
      <w:szCs w:val="24"/>
      <w:lang w:eastAsia="en-US"/>
    </w:rPr>
  </w:style>
  <w:style w:type="paragraph" w:customStyle="1" w:styleId="Tablehead">
    <w:name w:val="Table head"/>
    <w:next w:val="Tabletext"/>
    <w:qFormat/>
    <w:rsid w:val="00926D91"/>
    <w:pPr>
      <w:spacing w:before="80" w:after="60"/>
    </w:pPr>
    <w:rPr>
      <w:rFonts w:ascii="Verdana" w:hAnsi="Verdana" w:cs="Arial"/>
      <w:b/>
      <w:sz w:val="22"/>
      <w:szCs w:val="24"/>
      <w:lang w:eastAsia="en-US"/>
    </w:rPr>
  </w:style>
  <w:style w:type="paragraph" w:customStyle="1" w:styleId="Tablesub-head">
    <w:name w:val="Table sub-head"/>
    <w:next w:val="Tabletext"/>
    <w:qFormat/>
    <w:rsid w:val="00926D91"/>
    <w:pPr>
      <w:spacing w:before="80" w:after="60"/>
    </w:pPr>
    <w:rPr>
      <w:rFonts w:ascii="Verdana" w:hAnsi="Verdana" w:cs="Arial"/>
      <w:b/>
      <w:szCs w:val="24"/>
      <w:lang w:eastAsia="en-US"/>
    </w:rPr>
  </w:style>
  <w:style w:type="paragraph" w:customStyle="1" w:styleId="Tabletext">
    <w:name w:val="Table text"/>
    <w:rsid w:val="00675DCA"/>
    <w:pPr>
      <w:spacing w:before="80" w:after="60" w:line="240" w:lineRule="atLeast"/>
    </w:pPr>
    <w:rPr>
      <w:rFonts w:ascii="Verdana" w:hAnsi="Verdana" w:cs="Arial"/>
      <w:szCs w:val="24"/>
      <w:lang w:eastAsia="en-US"/>
    </w:rPr>
  </w:style>
  <w:style w:type="paragraph" w:customStyle="1" w:styleId="Tabletextbullets">
    <w:name w:val="Table text bullets"/>
    <w:qFormat/>
    <w:rsid w:val="00675DCA"/>
    <w:pPr>
      <w:numPr>
        <w:numId w:val="10"/>
      </w:numPr>
      <w:spacing w:before="80" w:after="60" w:line="240" w:lineRule="atLeast"/>
    </w:pPr>
    <w:rPr>
      <w:rFonts w:ascii="Verdana" w:hAnsi="Verdana" w:cs="Arial"/>
      <w:szCs w:val="24"/>
      <w:lang w:eastAsia="en-US"/>
    </w:rPr>
  </w:style>
  <w:style w:type="paragraph" w:customStyle="1" w:styleId="Tabletextnumberedlist">
    <w:name w:val="Table text numbered list"/>
    <w:qFormat/>
    <w:rsid w:val="00E0515F"/>
    <w:pPr>
      <w:numPr>
        <w:numId w:val="12"/>
      </w:numPr>
      <w:spacing w:before="80" w:after="60" w:line="240" w:lineRule="atLeast"/>
    </w:pPr>
    <w:rPr>
      <w:rFonts w:ascii="Verdana" w:hAnsi="Verdana" w:cs="Arial"/>
      <w:szCs w:val="24"/>
      <w:lang w:eastAsia="en-US"/>
    </w:rPr>
  </w:style>
  <w:style w:type="paragraph" w:customStyle="1" w:styleId="Crossreference">
    <w:name w:val="Cross reference"/>
    <w:next w:val="text"/>
    <w:qFormat/>
    <w:rsid w:val="008867EF"/>
    <w:pPr>
      <w:spacing w:before="60" w:after="60"/>
      <w:ind w:right="851"/>
      <w:jc w:val="right"/>
    </w:pPr>
    <w:rPr>
      <w:rFonts w:ascii="Verdana" w:hAnsi="Verdana" w:cs="Arial"/>
      <w:sz w:val="18"/>
      <w:szCs w:val="24"/>
      <w:lang w:eastAsia="en-US"/>
    </w:rPr>
  </w:style>
  <w:style w:type="paragraph" w:customStyle="1" w:styleId="Textonwritingline">
    <w:name w:val="Text on writing line"/>
    <w:next w:val="text"/>
    <w:qFormat/>
    <w:rsid w:val="009317A3"/>
    <w:pPr>
      <w:spacing w:before="60" w:after="60"/>
      <w:ind w:left="567"/>
    </w:pPr>
    <w:rPr>
      <w:rFonts w:ascii="Comic Sans MS" w:hAnsi="Comic Sans MS" w:cs="Arial"/>
      <w:szCs w:val="24"/>
      <w:u w:val="single"/>
      <w:lang w:eastAsia="en-US"/>
    </w:rPr>
  </w:style>
  <w:style w:type="paragraph" w:customStyle="1" w:styleId="awsmallspace">
    <w:name w:val="a/w small space"/>
    <w:next w:val="text"/>
    <w:qFormat/>
    <w:rsid w:val="008867EF"/>
    <w:pPr>
      <w:spacing w:before="2800" w:after="120"/>
      <w:jc w:val="center"/>
    </w:pPr>
    <w:rPr>
      <w:rFonts w:ascii="Verdana" w:hAnsi="Verdana" w:cs="Arial"/>
      <w:color w:val="FF00FF"/>
      <w:szCs w:val="24"/>
      <w:lang w:eastAsia="en-US"/>
    </w:rPr>
  </w:style>
  <w:style w:type="paragraph" w:customStyle="1" w:styleId="awmediumspace">
    <w:name w:val="a/w medium space"/>
    <w:next w:val="text"/>
    <w:rsid w:val="008867EF"/>
    <w:pPr>
      <w:spacing w:before="4800" w:after="120"/>
      <w:jc w:val="center"/>
    </w:pPr>
    <w:rPr>
      <w:rFonts w:ascii="Verdana" w:hAnsi="Verdana" w:cs="Arial"/>
      <w:color w:val="FF00FF"/>
      <w:szCs w:val="24"/>
      <w:lang w:eastAsia="en-US"/>
    </w:rPr>
  </w:style>
  <w:style w:type="paragraph" w:customStyle="1" w:styleId="awlargespace">
    <w:name w:val="a/w large space"/>
    <w:next w:val="text"/>
    <w:rsid w:val="008867EF"/>
    <w:pPr>
      <w:spacing w:before="6800" w:after="120"/>
      <w:jc w:val="center"/>
    </w:pPr>
    <w:rPr>
      <w:rFonts w:ascii="Verdana" w:hAnsi="Verdana" w:cs="Arial"/>
      <w:color w:val="FF00FF"/>
      <w:szCs w:val="24"/>
      <w:lang w:eastAsia="en-US"/>
    </w:rPr>
  </w:style>
  <w:style w:type="table" w:customStyle="1" w:styleId="Table1">
    <w:name w:val="Table 1"/>
    <w:basedOn w:val="TableNormal"/>
    <w:rsid w:val="00377DF9"/>
    <w:rPr>
      <w:rFonts w:ascii="Verdana" w:hAnsi="Verdana"/>
    </w:rPr>
    <w:tblPr>
      <w:tblInd w:w="108" w:type="dxa"/>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
    <w:tblStylePr w:type="firstRow">
      <w:tblPr/>
      <w:tcPr>
        <w:tcBorders>
          <w:top w:val="single" w:sz="4" w:space="0" w:color="A32E18"/>
          <w:left w:val="single" w:sz="4" w:space="0" w:color="A32E18"/>
          <w:bottom w:val="single" w:sz="4" w:space="0" w:color="A32E18"/>
          <w:right w:val="single" w:sz="4" w:space="0" w:color="A32E18"/>
          <w:insideH w:val="single" w:sz="4" w:space="0" w:color="A32E18"/>
          <w:insideV w:val="single" w:sz="4" w:space="0" w:color="A32E18"/>
          <w:tl2br w:val="nil"/>
          <w:tr2bl w:val="nil"/>
        </w:tcBorders>
        <w:shd w:val="clear" w:color="auto" w:fill="ECD6C9"/>
      </w:tcPr>
    </w:tblStylePr>
  </w:style>
  <w:style w:type="table" w:customStyle="1" w:styleId="Table4">
    <w:name w:val="Table 4"/>
    <w:basedOn w:val="TableNormal"/>
    <w:rsid w:val="004072FE"/>
    <w:rPr>
      <w:rFonts w:ascii="Verdana" w:hAnsi="Verdana"/>
    </w:rPr>
    <w:tblPr>
      <w:tblInd w:w="108" w:type="dxa"/>
      <w:tblBorders>
        <w:top w:val="single" w:sz="4" w:space="0" w:color="ECD6C9"/>
        <w:left w:val="single" w:sz="4" w:space="0" w:color="ECD6C9"/>
        <w:bottom w:val="single" w:sz="4" w:space="0" w:color="ECD6C9"/>
        <w:right w:val="single" w:sz="4" w:space="0" w:color="ECD6C9"/>
        <w:insideH w:val="single" w:sz="4" w:space="0" w:color="ECD6C9"/>
        <w:insideV w:val="single" w:sz="4" w:space="0" w:color="ECD6C9"/>
      </w:tblBorders>
    </w:tblPr>
    <w:tblStylePr w:type="firstRow">
      <w:rPr>
        <w:color w:val="FFFFFF"/>
      </w:rPr>
      <w:tblPr/>
      <w:tcPr>
        <w:tcBorders>
          <w:top w:val="single" w:sz="4" w:space="0" w:color="ECD6C9"/>
          <w:left w:val="single" w:sz="4" w:space="0" w:color="ECD6C9"/>
          <w:bottom w:val="single" w:sz="4" w:space="0" w:color="ECD6C9"/>
          <w:right w:val="single" w:sz="4" w:space="0" w:color="ECD6C9"/>
          <w:insideH w:val="single" w:sz="4" w:space="0" w:color="ECD6C9"/>
          <w:insideV w:val="single" w:sz="4" w:space="0" w:color="ECD6C9"/>
          <w:tl2br w:val="nil"/>
          <w:tr2bl w:val="nil"/>
        </w:tcBorders>
        <w:shd w:val="clear" w:color="auto" w:fill="A32E18"/>
      </w:tcPr>
    </w:tblStylePr>
    <w:tblStylePr w:type="firstCol">
      <w:rPr>
        <w:color w:val="FFFFFF"/>
      </w:rPr>
      <w:tblPr/>
      <w:tcPr>
        <w:tcBorders>
          <w:top w:val="single" w:sz="4" w:space="0" w:color="ECD6C9"/>
          <w:left w:val="single" w:sz="4" w:space="0" w:color="ECD6C9"/>
          <w:bottom w:val="single" w:sz="4" w:space="0" w:color="ECD6C9"/>
          <w:right w:val="single" w:sz="4" w:space="0" w:color="ECD6C9"/>
          <w:insideH w:val="nil"/>
          <w:insideV w:val="nil"/>
          <w:tl2br w:val="nil"/>
          <w:tr2bl w:val="nil"/>
        </w:tcBorders>
        <w:shd w:val="clear" w:color="auto" w:fill="A32E18"/>
      </w:tcPr>
    </w:tblStylePr>
  </w:style>
  <w:style w:type="table" w:customStyle="1" w:styleId="Table3">
    <w:name w:val="Table 3"/>
    <w:basedOn w:val="TableNormal"/>
    <w:rsid w:val="00E95855"/>
    <w:rPr>
      <w:rFonts w:ascii="Verdana" w:hAnsi="Verdana"/>
    </w:rPr>
    <w:tblPr>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CD6C9"/>
    </w:tcPr>
    <w:tblStylePr w:type="firstRow">
      <w:rPr>
        <w:color w:val="FFFFFF"/>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A32E18"/>
      </w:tcPr>
    </w:tblStylePr>
  </w:style>
  <w:style w:type="paragraph" w:customStyle="1" w:styleId="HeaderOdd">
    <w:name w:val="Header Odd"/>
    <w:basedOn w:val="Header"/>
    <w:rsid w:val="00903068"/>
    <w:pPr>
      <w:jc w:val="left"/>
    </w:pPr>
  </w:style>
  <w:style w:type="paragraph" w:customStyle="1" w:styleId="IconRight">
    <w:name w:val="IconRight"/>
    <w:basedOn w:val="Normal"/>
    <w:rsid w:val="00816785"/>
    <w:pPr>
      <w:framePr w:w="1429" w:h="907" w:hSpace="2268" w:wrap="around" w:vAnchor="page" w:hAnchor="page" w:xAlign="outside" w:y="313"/>
      <w:jc w:val="right"/>
    </w:pPr>
  </w:style>
  <w:style w:type="numbering" w:customStyle="1" w:styleId="Listfeature">
    <w:name w:val="List feature"/>
    <w:basedOn w:val="NoList"/>
    <w:semiHidden/>
    <w:rsid w:val="00662D9D"/>
    <w:pPr>
      <w:numPr>
        <w:numId w:val="8"/>
      </w:numPr>
    </w:pPr>
  </w:style>
  <w:style w:type="numbering" w:customStyle="1" w:styleId="Listtable">
    <w:name w:val="List table"/>
    <w:basedOn w:val="NoList"/>
    <w:semiHidden/>
    <w:rsid w:val="00E0515F"/>
    <w:pPr>
      <w:numPr>
        <w:numId w:val="11"/>
      </w:numPr>
    </w:pPr>
  </w:style>
  <w:style w:type="table" w:customStyle="1" w:styleId="Table2">
    <w:name w:val="Table 2"/>
    <w:basedOn w:val="TableNormal"/>
    <w:rsid w:val="00DA7F98"/>
    <w:rPr>
      <w:rFonts w:ascii="Verdana" w:hAnsi="Verdana"/>
    </w:rPr>
    <w:tblPr>
      <w:tblInd w:w="108" w:type="dxa"/>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
  </w:style>
  <w:style w:type="paragraph" w:styleId="TOC2">
    <w:name w:val="toc 2"/>
    <w:next w:val="TOC3"/>
    <w:uiPriority w:val="39"/>
    <w:rsid w:val="00E94D68"/>
    <w:pPr>
      <w:tabs>
        <w:tab w:val="right" w:pos="8789"/>
      </w:tabs>
      <w:spacing w:before="60" w:after="60" w:line="260" w:lineRule="atLeast"/>
      <w:ind w:left="425" w:right="284"/>
    </w:pPr>
    <w:rPr>
      <w:rFonts w:ascii="Verdana" w:hAnsi="Verdana"/>
      <w:noProof/>
      <w:sz w:val="22"/>
      <w:lang w:eastAsia="en-US"/>
    </w:rPr>
  </w:style>
  <w:style w:type="paragraph" w:styleId="TOC3">
    <w:name w:val="toc 3"/>
    <w:next w:val="Normal"/>
    <w:uiPriority w:val="39"/>
    <w:rsid w:val="00E94D68"/>
    <w:pPr>
      <w:tabs>
        <w:tab w:val="right" w:pos="8789"/>
      </w:tabs>
      <w:spacing w:before="60" w:after="60" w:line="280" w:lineRule="atLeast"/>
      <w:ind w:left="709" w:right="284"/>
    </w:pPr>
    <w:rPr>
      <w:rFonts w:ascii="Verdana" w:hAnsi="Verdana"/>
      <w:noProof/>
      <w:sz w:val="22"/>
      <w:lang w:eastAsia="en-US"/>
    </w:rPr>
  </w:style>
  <w:style w:type="paragraph" w:customStyle="1" w:styleId="Contents">
    <w:name w:val="Contents"/>
    <w:next w:val="TOC1"/>
    <w:qFormat/>
    <w:rsid w:val="00D927DD"/>
    <w:pPr>
      <w:pBdr>
        <w:bottom w:val="single" w:sz="12" w:space="1" w:color="A32E18"/>
      </w:pBdr>
      <w:shd w:val="clear" w:color="auto" w:fill="A32E18"/>
      <w:spacing w:after="240" w:line="420" w:lineRule="atLeast"/>
      <w:ind w:left="28" w:right="284"/>
      <w:outlineLvl w:val="0"/>
    </w:pPr>
    <w:rPr>
      <w:rFonts w:ascii="Verdana" w:hAnsi="Verdana" w:cs="Trebuchet MS"/>
      <w:b/>
      <w:bCs/>
      <w:color w:val="FFFFFF"/>
      <w:sz w:val="32"/>
      <w:szCs w:val="32"/>
      <w:lang w:eastAsia="en-US"/>
    </w:rPr>
  </w:style>
  <w:style w:type="paragraph" w:customStyle="1" w:styleId="Footereven">
    <w:name w:val="Footer even"/>
    <w:basedOn w:val="Footer"/>
    <w:rsid w:val="00FF3F3D"/>
    <w:pPr>
      <w:jc w:val="right"/>
    </w:pPr>
  </w:style>
  <w:style w:type="paragraph" w:customStyle="1" w:styleId="Chapternumber">
    <w:name w:val="Chapter number"/>
    <w:basedOn w:val="Unithead"/>
    <w:qFormat/>
    <w:rsid w:val="00BA67D6"/>
    <w:rPr>
      <w:b w:val="0"/>
    </w:rPr>
  </w:style>
  <w:style w:type="paragraph" w:customStyle="1" w:styleId="Alphalist">
    <w:name w:val="Alpha list"/>
    <w:qFormat/>
    <w:rsid w:val="00F95DBC"/>
    <w:pPr>
      <w:numPr>
        <w:numId w:val="2"/>
      </w:numPr>
      <w:tabs>
        <w:tab w:val="clear" w:pos="794"/>
        <w:tab w:val="left" w:pos="1361"/>
      </w:tabs>
      <w:spacing w:before="80" w:after="60" w:line="240" w:lineRule="atLeast"/>
      <w:ind w:left="1361"/>
    </w:pPr>
    <w:rPr>
      <w:rFonts w:ascii="Verdana" w:hAnsi="Verdana"/>
      <w:szCs w:val="24"/>
      <w:lang w:eastAsia="en-GB"/>
    </w:rPr>
  </w:style>
  <w:style w:type="numbering" w:customStyle="1" w:styleId="Listalpha">
    <w:name w:val="List alpha"/>
    <w:basedOn w:val="NoList"/>
    <w:semiHidden/>
    <w:rsid w:val="00662D9D"/>
    <w:pPr>
      <w:numPr>
        <w:numId w:val="2"/>
      </w:numPr>
    </w:pPr>
  </w:style>
  <w:style w:type="numbering" w:customStyle="1" w:styleId="Listroman">
    <w:name w:val="List roman"/>
    <w:basedOn w:val="NoList"/>
    <w:semiHidden/>
    <w:rsid w:val="00662D9D"/>
    <w:pPr>
      <w:numPr>
        <w:numId w:val="3"/>
      </w:numPr>
    </w:pPr>
  </w:style>
  <w:style w:type="paragraph" w:customStyle="1" w:styleId="Icon">
    <w:name w:val="Icon"/>
    <w:rsid w:val="00816785"/>
    <w:pPr>
      <w:framePr w:w="1429" w:h="907" w:hSpace="2268" w:wrap="around" w:vAnchor="page" w:hAnchor="page" w:xAlign="outside" w:y="313"/>
    </w:pPr>
    <w:rPr>
      <w:sz w:val="24"/>
      <w:szCs w:val="24"/>
      <w:lang w:eastAsia="en-US"/>
    </w:rPr>
  </w:style>
  <w:style w:type="character" w:customStyle="1" w:styleId="FooterChar">
    <w:name w:val="Footer Char"/>
    <w:link w:val="Footer"/>
    <w:rsid w:val="00E24704"/>
    <w:rPr>
      <w:rFonts w:ascii="Verdana" w:hAnsi="Verdana"/>
      <w:sz w:val="14"/>
      <w:szCs w:val="24"/>
      <w:lang w:eastAsia="en-US" w:bidi="ar-SA"/>
    </w:rPr>
  </w:style>
  <w:style w:type="character" w:customStyle="1" w:styleId="HeaderChar">
    <w:name w:val="Header Char"/>
    <w:link w:val="Header"/>
    <w:uiPriority w:val="99"/>
    <w:rsid w:val="00E24704"/>
    <w:rPr>
      <w:rFonts w:ascii="Verdana" w:hAnsi="Verdana"/>
      <w:b/>
      <w:color w:val="A32E18"/>
      <w:sz w:val="19"/>
      <w:szCs w:val="24"/>
      <w:lang w:eastAsia="en-US" w:bidi="ar-SA"/>
    </w:rPr>
  </w:style>
  <w:style w:type="character" w:customStyle="1" w:styleId="Heading1Char">
    <w:name w:val="Heading 1 Char"/>
    <w:link w:val="Heading1"/>
    <w:uiPriority w:val="9"/>
    <w:rsid w:val="00897527"/>
    <w:rPr>
      <w:rFonts w:ascii="Cambria" w:hAnsi="Cambria"/>
      <w:b/>
      <w:bCs/>
      <w:kern w:val="32"/>
      <w:sz w:val="32"/>
      <w:szCs w:val="32"/>
      <w:lang w:eastAsia="en-US"/>
    </w:rPr>
  </w:style>
  <w:style w:type="character" w:styleId="Hyperlink">
    <w:name w:val="Hyperlink"/>
    <w:uiPriority w:val="99"/>
    <w:unhideWhenUsed/>
    <w:rsid w:val="00897527"/>
    <w:rPr>
      <w:color w:val="0000FF"/>
      <w:u w:val="single"/>
    </w:rPr>
  </w:style>
  <w:style w:type="character" w:customStyle="1" w:styleId="apple-converted-space">
    <w:name w:val="apple-converted-space"/>
    <w:basedOn w:val="DefaultParagraphFont"/>
    <w:rsid w:val="00897527"/>
  </w:style>
  <w:style w:type="character" w:customStyle="1" w:styleId="ht-vtag">
    <w:name w:val="ht-vtag"/>
    <w:basedOn w:val="DefaultParagraphFont"/>
    <w:rsid w:val="00897527"/>
  </w:style>
  <w:style w:type="character" w:styleId="Emphasis">
    <w:name w:val="Emphasis"/>
    <w:uiPriority w:val="20"/>
    <w:qFormat/>
    <w:rsid w:val="00897527"/>
    <w:rPr>
      <w:i/>
      <w:iCs/>
    </w:rPr>
  </w:style>
  <w:style w:type="character" w:customStyle="1" w:styleId="contributornametrigger">
    <w:name w:val="contributornametrigger"/>
    <w:basedOn w:val="DefaultParagraphFont"/>
    <w:rsid w:val="00897527"/>
  </w:style>
  <w:style w:type="paragraph" w:customStyle="1" w:styleId="Default">
    <w:name w:val="Default"/>
    <w:rsid w:val="00897527"/>
    <w:pPr>
      <w:autoSpaceDE w:val="0"/>
      <w:autoSpaceDN w:val="0"/>
      <w:adjustRightInd w:val="0"/>
    </w:pPr>
    <w:rPr>
      <w:rFonts w:ascii="Verdana" w:hAnsi="Verdana" w:cs="Verdana"/>
      <w:color w:val="000000"/>
      <w:sz w:val="24"/>
      <w:szCs w:val="24"/>
      <w:lang w:eastAsia="en-GB"/>
    </w:rPr>
  </w:style>
  <w:style w:type="character" w:styleId="FollowedHyperlink">
    <w:name w:val="FollowedHyperlink"/>
    <w:rsid w:val="00180852"/>
    <w:rPr>
      <w:color w:val="800080"/>
      <w:u w:val="single"/>
    </w:rPr>
  </w:style>
  <w:style w:type="character" w:customStyle="1" w:styleId="darkred">
    <w:name w:val="darkred"/>
    <w:basedOn w:val="DefaultParagraphFont"/>
    <w:rsid w:val="009B46F1"/>
  </w:style>
  <w:style w:type="paragraph" w:styleId="BalloonText">
    <w:name w:val="Balloon Text"/>
    <w:basedOn w:val="Normal"/>
    <w:link w:val="BalloonTextChar"/>
    <w:rsid w:val="002C73CA"/>
    <w:rPr>
      <w:rFonts w:ascii="Tahoma" w:hAnsi="Tahoma"/>
      <w:sz w:val="16"/>
      <w:szCs w:val="16"/>
      <w:lang w:val="x-none"/>
    </w:rPr>
  </w:style>
  <w:style w:type="character" w:customStyle="1" w:styleId="BalloonTextChar">
    <w:name w:val="Balloon Text Char"/>
    <w:link w:val="BalloonText"/>
    <w:rsid w:val="002C73CA"/>
    <w:rPr>
      <w:rFonts w:ascii="Tahoma" w:hAnsi="Tahoma" w:cs="Tahoma"/>
      <w:sz w:val="16"/>
      <w:szCs w:val="16"/>
      <w:lang w:eastAsia="en-US"/>
    </w:rPr>
  </w:style>
  <w:style w:type="paragraph" w:customStyle="1" w:styleId="textdeep-set">
    <w:name w:val="text deep-set"/>
    <w:rsid w:val="005A2401"/>
    <w:pPr>
      <w:spacing w:before="60" w:after="60" w:line="260" w:lineRule="atLeast"/>
      <w:ind w:left="2410"/>
    </w:pPr>
    <w:rPr>
      <w:rFonts w:ascii="Verdana" w:hAnsi="Verdana"/>
      <w:color w:val="000000"/>
      <w:lang w:eastAsia="en-US"/>
    </w:rPr>
  </w:style>
  <w:style w:type="character" w:styleId="CommentReference">
    <w:name w:val="annotation reference"/>
    <w:rsid w:val="0072110C"/>
    <w:rPr>
      <w:sz w:val="16"/>
      <w:szCs w:val="16"/>
    </w:rPr>
  </w:style>
  <w:style w:type="paragraph" w:styleId="CommentText">
    <w:name w:val="annotation text"/>
    <w:basedOn w:val="Normal"/>
    <w:link w:val="CommentTextChar"/>
    <w:rsid w:val="0072110C"/>
    <w:rPr>
      <w:sz w:val="20"/>
      <w:szCs w:val="20"/>
      <w:lang w:val="x-none"/>
    </w:rPr>
  </w:style>
  <w:style w:type="character" w:customStyle="1" w:styleId="CommentTextChar">
    <w:name w:val="Comment Text Char"/>
    <w:link w:val="CommentText"/>
    <w:rsid w:val="0072110C"/>
    <w:rPr>
      <w:lang w:eastAsia="en-US"/>
    </w:rPr>
  </w:style>
  <w:style w:type="paragraph" w:styleId="CommentSubject">
    <w:name w:val="annotation subject"/>
    <w:basedOn w:val="CommentText"/>
    <w:next w:val="CommentText"/>
    <w:link w:val="CommentSubjectChar"/>
    <w:rsid w:val="0072110C"/>
    <w:rPr>
      <w:b/>
      <w:bCs/>
    </w:rPr>
  </w:style>
  <w:style w:type="character" w:customStyle="1" w:styleId="CommentSubjectChar">
    <w:name w:val="Comment Subject Char"/>
    <w:link w:val="CommentSubject"/>
    <w:rsid w:val="0072110C"/>
    <w:rPr>
      <w:b/>
      <w:bCs/>
      <w:lang w:eastAsia="en-US"/>
    </w:rPr>
  </w:style>
  <w:style w:type="paragraph" w:customStyle="1" w:styleId="Front">
    <w:name w:val="Front"/>
    <w:basedOn w:val="Unithead"/>
    <w:rsid w:val="00F07535"/>
    <w:pPr>
      <w:pBdr>
        <w:top w:val="none" w:sz="0" w:space="0" w:color="auto"/>
        <w:bottom w:val="none" w:sz="0" w:space="0" w:color="auto"/>
      </w:pBdr>
      <w:spacing w:after="120" w:line="240" w:lineRule="auto"/>
      <w:ind w:left="-284" w:right="-284"/>
    </w:pPr>
    <w:rPr>
      <w:color w:val="102D51"/>
      <w:sz w:val="72"/>
      <w:szCs w:val="72"/>
    </w:rPr>
  </w:style>
  <w:style w:type="paragraph" w:customStyle="1" w:styleId="Front2">
    <w:name w:val="Front2"/>
    <w:basedOn w:val="Unithead"/>
    <w:rsid w:val="00F07535"/>
    <w:pPr>
      <w:pBdr>
        <w:top w:val="single" w:sz="4" w:space="1" w:color="102D51"/>
        <w:bottom w:val="single" w:sz="4" w:space="3" w:color="102D51"/>
      </w:pBdr>
      <w:spacing w:before="120" w:after="120" w:line="240" w:lineRule="auto"/>
      <w:ind w:left="-284" w:right="-284"/>
    </w:pPr>
    <w:rPr>
      <w:b w:val="0"/>
      <w:color w:val="102D51"/>
      <w:sz w:val="28"/>
    </w:rPr>
  </w:style>
  <w:style w:type="paragraph" w:customStyle="1" w:styleId="Front1">
    <w:name w:val="Front1"/>
    <w:rsid w:val="00F07535"/>
    <w:pPr>
      <w:spacing w:before="9200" w:after="240"/>
      <w:ind w:left="-284" w:right="-284"/>
    </w:pPr>
    <w:rPr>
      <w:rFonts w:ascii="Verdana" w:hAnsi="Verdana"/>
      <w:b/>
      <w:caps/>
      <w:color w:val="102D51"/>
      <w:sz w:val="56"/>
      <w:szCs w:val="4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646">
      <w:bodyDiv w:val="1"/>
      <w:marLeft w:val="0"/>
      <w:marRight w:val="0"/>
      <w:marTop w:val="0"/>
      <w:marBottom w:val="0"/>
      <w:divBdr>
        <w:top w:val="none" w:sz="0" w:space="0" w:color="auto"/>
        <w:left w:val="none" w:sz="0" w:space="0" w:color="auto"/>
        <w:bottom w:val="none" w:sz="0" w:space="0" w:color="auto"/>
        <w:right w:val="none" w:sz="0" w:space="0" w:color="auto"/>
      </w:divBdr>
    </w:div>
    <w:div w:id="571080867">
      <w:bodyDiv w:val="1"/>
      <w:marLeft w:val="0"/>
      <w:marRight w:val="0"/>
      <w:marTop w:val="0"/>
      <w:marBottom w:val="0"/>
      <w:divBdr>
        <w:top w:val="none" w:sz="0" w:space="0" w:color="auto"/>
        <w:left w:val="none" w:sz="0" w:space="0" w:color="auto"/>
        <w:bottom w:val="none" w:sz="0" w:space="0" w:color="auto"/>
        <w:right w:val="none" w:sz="0" w:space="0" w:color="auto"/>
      </w:divBdr>
    </w:div>
    <w:div w:id="733354140">
      <w:bodyDiv w:val="1"/>
      <w:marLeft w:val="0"/>
      <w:marRight w:val="0"/>
      <w:marTop w:val="0"/>
      <w:marBottom w:val="0"/>
      <w:divBdr>
        <w:top w:val="none" w:sz="0" w:space="0" w:color="auto"/>
        <w:left w:val="none" w:sz="0" w:space="0" w:color="auto"/>
        <w:bottom w:val="none" w:sz="0" w:space="0" w:color="auto"/>
        <w:right w:val="none" w:sz="0" w:space="0" w:color="auto"/>
      </w:divBdr>
    </w:div>
    <w:div w:id="778185715">
      <w:bodyDiv w:val="1"/>
      <w:marLeft w:val="0"/>
      <w:marRight w:val="0"/>
      <w:marTop w:val="0"/>
      <w:marBottom w:val="0"/>
      <w:divBdr>
        <w:top w:val="none" w:sz="0" w:space="0" w:color="auto"/>
        <w:left w:val="none" w:sz="0" w:space="0" w:color="auto"/>
        <w:bottom w:val="none" w:sz="0" w:space="0" w:color="auto"/>
        <w:right w:val="none" w:sz="0" w:space="0" w:color="auto"/>
      </w:divBdr>
    </w:div>
    <w:div w:id="1120954730">
      <w:bodyDiv w:val="1"/>
      <w:marLeft w:val="0"/>
      <w:marRight w:val="0"/>
      <w:marTop w:val="0"/>
      <w:marBottom w:val="0"/>
      <w:divBdr>
        <w:top w:val="none" w:sz="0" w:space="0" w:color="auto"/>
        <w:left w:val="none" w:sz="0" w:space="0" w:color="auto"/>
        <w:bottom w:val="none" w:sz="0" w:space="0" w:color="auto"/>
        <w:right w:val="none" w:sz="0" w:space="0" w:color="auto"/>
      </w:divBdr>
    </w:div>
    <w:div w:id="1241476510">
      <w:bodyDiv w:val="1"/>
      <w:marLeft w:val="0"/>
      <w:marRight w:val="0"/>
      <w:marTop w:val="0"/>
      <w:marBottom w:val="0"/>
      <w:divBdr>
        <w:top w:val="none" w:sz="0" w:space="0" w:color="auto"/>
        <w:left w:val="none" w:sz="0" w:space="0" w:color="auto"/>
        <w:bottom w:val="none" w:sz="0" w:space="0" w:color="auto"/>
        <w:right w:val="none" w:sz="0" w:space="0" w:color="auto"/>
      </w:divBdr>
    </w:div>
    <w:div w:id="1249927163">
      <w:bodyDiv w:val="1"/>
      <w:marLeft w:val="0"/>
      <w:marRight w:val="0"/>
      <w:marTop w:val="0"/>
      <w:marBottom w:val="0"/>
      <w:divBdr>
        <w:top w:val="none" w:sz="0" w:space="0" w:color="auto"/>
        <w:left w:val="none" w:sz="0" w:space="0" w:color="auto"/>
        <w:bottom w:val="none" w:sz="0" w:space="0" w:color="auto"/>
        <w:right w:val="none" w:sz="0" w:space="0" w:color="auto"/>
      </w:divBdr>
    </w:div>
    <w:div w:id="1372614793">
      <w:bodyDiv w:val="1"/>
      <w:marLeft w:val="0"/>
      <w:marRight w:val="0"/>
      <w:marTop w:val="0"/>
      <w:marBottom w:val="0"/>
      <w:divBdr>
        <w:top w:val="none" w:sz="0" w:space="0" w:color="auto"/>
        <w:left w:val="none" w:sz="0" w:space="0" w:color="auto"/>
        <w:bottom w:val="none" w:sz="0" w:space="0" w:color="auto"/>
        <w:right w:val="none" w:sz="0" w:space="0" w:color="auto"/>
      </w:divBdr>
    </w:div>
    <w:div w:id="1655453962">
      <w:bodyDiv w:val="1"/>
      <w:marLeft w:val="0"/>
      <w:marRight w:val="0"/>
      <w:marTop w:val="0"/>
      <w:marBottom w:val="0"/>
      <w:divBdr>
        <w:top w:val="none" w:sz="0" w:space="0" w:color="auto"/>
        <w:left w:val="none" w:sz="0" w:space="0" w:color="auto"/>
        <w:bottom w:val="none" w:sz="0" w:space="0" w:color="auto"/>
        <w:right w:val="none" w:sz="0" w:space="0" w:color="auto"/>
      </w:divBdr>
    </w:div>
    <w:div w:id="1707829736">
      <w:bodyDiv w:val="1"/>
      <w:marLeft w:val="0"/>
      <w:marRight w:val="0"/>
      <w:marTop w:val="0"/>
      <w:marBottom w:val="0"/>
      <w:divBdr>
        <w:top w:val="none" w:sz="0" w:space="0" w:color="auto"/>
        <w:left w:val="none" w:sz="0" w:space="0" w:color="auto"/>
        <w:bottom w:val="none" w:sz="0" w:space="0" w:color="auto"/>
        <w:right w:val="none" w:sz="0" w:space="0" w:color="auto"/>
      </w:divBdr>
    </w:div>
    <w:div w:id="1965966459">
      <w:bodyDiv w:val="1"/>
      <w:marLeft w:val="0"/>
      <w:marRight w:val="0"/>
      <w:marTop w:val="0"/>
      <w:marBottom w:val="0"/>
      <w:divBdr>
        <w:top w:val="none" w:sz="0" w:space="0" w:color="auto"/>
        <w:left w:val="none" w:sz="0" w:space="0" w:color="auto"/>
        <w:bottom w:val="none" w:sz="0" w:space="0" w:color="auto"/>
        <w:right w:val="none" w:sz="0" w:space="0" w:color="auto"/>
      </w:divBdr>
    </w:div>
    <w:div w:id="2050572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hyperlink" Target="http://www.bbc.co.uk/archive/berlinwall/" TargetMode="External"/><Relationship Id="rId26" Type="http://schemas.openxmlformats.org/officeDocument/2006/relationships/hyperlink" Target="http://www.nationalarchives.gov.uk/education/workshops/through-hitlers-words.htm" TargetMode="External"/><Relationship Id="rId3" Type="http://schemas.openxmlformats.org/officeDocument/2006/relationships/styles" Target="styles.xml"/><Relationship Id="rId21" Type="http://schemas.openxmlformats.org/officeDocument/2006/relationships/hyperlink" Target="http://germanhistorydocs.ghi-dc.org/section.cfm?section_id=14"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calvin.edu/academic/cas/gpa/" TargetMode="External"/><Relationship Id="rId25" Type="http://schemas.openxmlformats.org/officeDocument/2006/relationships/hyperlink" Target="http://www.nationalarchives.gov.uk/education/topics/kindertransport.htm" TargetMode="External"/><Relationship Id="rId2" Type="http://schemas.openxmlformats.org/officeDocument/2006/relationships/numbering" Target="numbering.xml"/><Relationship Id="rId16" Type="http://schemas.openxmlformats.org/officeDocument/2006/relationships/hyperlink" Target="http://digitalarchive.wilsoncenter.org/collection/156/berlin-wall" TargetMode="External"/><Relationship Id="rId20" Type="http://schemas.openxmlformats.org/officeDocument/2006/relationships/hyperlink" Target="http://www.dw.de/cultural-incineration-80-years-since-nazi-book-burnings/a-16798958"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yperlink" Target="http://www.nationalarchives.gov.uk/education/worldwar2/" TargetMode="Externa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hyperlink" Target="http://chnm.gmu.edu/1989/" TargetMode="External"/><Relationship Id="rId28" Type="http://schemas.openxmlformats.org/officeDocument/2006/relationships/header" Target="header8.xml"/><Relationship Id="rId10" Type="http://schemas.openxmlformats.org/officeDocument/2006/relationships/header" Target="header3.xml"/><Relationship Id="rId19" Type="http://schemas.openxmlformats.org/officeDocument/2006/relationships/hyperlink" Target="http://www.dw.de/top-stories/german-history/s-30522"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hyperlink" Target="http://germanhistorydocs.ghi-dc.org/section.cfm?section_id=15" TargetMode="External"/><Relationship Id="rId27" Type="http://schemas.openxmlformats.org/officeDocument/2006/relationships/header" Target="header7.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_rels/header4.xml.rels><?xml version="1.0" encoding="UTF-8" standalone="yes"?>
<Relationships xmlns="http://schemas.openxmlformats.org/package/2006/relationships"><Relationship Id="rId1" Type="http://schemas.openxmlformats.org/officeDocument/2006/relationships/image" Target="media/image3.jpeg"/></Relationships>
</file>

<file path=word/_rels/header5.xml.rels><?xml version="1.0" encoding="UTF-8" standalone="yes"?>
<Relationships xmlns="http://schemas.openxmlformats.org/package/2006/relationships"><Relationship Id="rId1" Type="http://schemas.openxmlformats.org/officeDocument/2006/relationships/image" Target="media/image3.jpeg"/></Relationships>
</file>

<file path=word/_rels/header6.xml.rels><?xml version="1.0" encoding="UTF-8" standalone="yes"?>
<Relationships xmlns="http://schemas.openxmlformats.org/package/2006/relationships"><Relationship Id="rId1" Type="http://schemas.openxmlformats.org/officeDocument/2006/relationships/image" Target="media/image3.jpeg"/></Relationships>
</file>

<file path=word/_rels/header7.xml.rels><?xml version="1.0" encoding="UTF-8" standalone="yes"?>
<Relationships xmlns="http://schemas.openxmlformats.org/package/2006/relationships"><Relationship Id="rId1" Type="http://schemas.openxmlformats.org/officeDocument/2006/relationships/image" Target="media/image3.jpeg"/></Relationships>
</file>

<file path=word/_rels/header8.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19</Pages>
  <Words>4481</Words>
  <Characters>25960</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GCE Getting Started</vt:lpstr>
    </vt:vector>
  </TitlesOfParts>
  <Company>Pearson Education</Company>
  <LinksUpToDate>false</LinksUpToDate>
  <CharactersWithSpaces>30381</CharactersWithSpaces>
  <SharedDoc>false</SharedDoc>
  <HLinks>
    <vt:vector size="66" baseType="variant">
      <vt:variant>
        <vt:i4>4915272</vt:i4>
      </vt:variant>
      <vt:variant>
        <vt:i4>57</vt:i4>
      </vt:variant>
      <vt:variant>
        <vt:i4>0</vt:i4>
      </vt:variant>
      <vt:variant>
        <vt:i4>5</vt:i4>
      </vt:variant>
      <vt:variant>
        <vt:lpwstr>http://www.nationalarchives.gov.uk/education/workshops/through-hitlers-words.htm</vt:lpwstr>
      </vt:variant>
      <vt:variant>
        <vt:lpwstr/>
      </vt:variant>
      <vt:variant>
        <vt:i4>3145789</vt:i4>
      </vt:variant>
      <vt:variant>
        <vt:i4>54</vt:i4>
      </vt:variant>
      <vt:variant>
        <vt:i4>0</vt:i4>
      </vt:variant>
      <vt:variant>
        <vt:i4>5</vt:i4>
      </vt:variant>
      <vt:variant>
        <vt:lpwstr>http://www.nationalarchives.gov.uk/education/topics/kindertransport.htm</vt:lpwstr>
      </vt:variant>
      <vt:variant>
        <vt:lpwstr/>
      </vt:variant>
      <vt:variant>
        <vt:i4>7405627</vt:i4>
      </vt:variant>
      <vt:variant>
        <vt:i4>51</vt:i4>
      </vt:variant>
      <vt:variant>
        <vt:i4>0</vt:i4>
      </vt:variant>
      <vt:variant>
        <vt:i4>5</vt:i4>
      </vt:variant>
      <vt:variant>
        <vt:lpwstr>http://www.nationalarchives.gov.uk/education/worldwar2/</vt:lpwstr>
      </vt:variant>
      <vt:variant>
        <vt:lpwstr/>
      </vt:variant>
      <vt:variant>
        <vt:i4>7</vt:i4>
      </vt:variant>
      <vt:variant>
        <vt:i4>48</vt:i4>
      </vt:variant>
      <vt:variant>
        <vt:i4>0</vt:i4>
      </vt:variant>
      <vt:variant>
        <vt:i4>5</vt:i4>
      </vt:variant>
      <vt:variant>
        <vt:lpwstr>http://chnm.gmu.edu/1989/</vt:lpwstr>
      </vt:variant>
      <vt:variant>
        <vt:lpwstr/>
      </vt:variant>
      <vt:variant>
        <vt:i4>2752605</vt:i4>
      </vt:variant>
      <vt:variant>
        <vt:i4>45</vt:i4>
      </vt:variant>
      <vt:variant>
        <vt:i4>0</vt:i4>
      </vt:variant>
      <vt:variant>
        <vt:i4>5</vt:i4>
      </vt:variant>
      <vt:variant>
        <vt:lpwstr>http://germanhistorydocs.ghi-dc.org/section.cfm?section_id=15</vt:lpwstr>
      </vt:variant>
      <vt:variant>
        <vt:lpwstr/>
      </vt:variant>
      <vt:variant>
        <vt:i4>2752605</vt:i4>
      </vt:variant>
      <vt:variant>
        <vt:i4>42</vt:i4>
      </vt:variant>
      <vt:variant>
        <vt:i4>0</vt:i4>
      </vt:variant>
      <vt:variant>
        <vt:i4>5</vt:i4>
      </vt:variant>
      <vt:variant>
        <vt:lpwstr>http://germanhistorydocs.ghi-dc.org/section.cfm?section_id=14</vt:lpwstr>
      </vt:variant>
      <vt:variant>
        <vt:lpwstr/>
      </vt:variant>
      <vt:variant>
        <vt:i4>7995495</vt:i4>
      </vt:variant>
      <vt:variant>
        <vt:i4>39</vt:i4>
      </vt:variant>
      <vt:variant>
        <vt:i4>0</vt:i4>
      </vt:variant>
      <vt:variant>
        <vt:i4>5</vt:i4>
      </vt:variant>
      <vt:variant>
        <vt:lpwstr>http://www.dw.de/cultural-incineration-80-years-since-nazi-book-burnings/a-16798958</vt:lpwstr>
      </vt:variant>
      <vt:variant>
        <vt:lpwstr/>
      </vt:variant>
      <vt:variant>
        <vt:i4>3145852</vt:i4>
      </vt:variant>
      <vt:variant>
        <vt:i4>36</vt:i4>
      </vt:variant>
      <vt:variant>
        <vt:i4>0</vt:i4>
      </vt:variant>
      <vt:variant>
        <vt:i4>5</vt:i4>
      </vt:variant>
      <vt:variant>
        <vt:lpwstr>http://www.dw.de/top-stories/german-history/s-30522</vt:lpwstr>
      </vt:variant>
      <vt:variant>
        <vt:lpwstr/>
      </vt:variant>
      <vt:variant>
        <vt:i4>5177344</vt:i4>
      </vt:variant>
      <vt:variant>
        <vt:i4>33</vt:i4>
      </vt:variant>
      <vt:variant>
        <vt:i4>0</vt:i4>
      </vt:variant>
      <vt:variant>
        <vt:i4>5</vt:i4>
      </vt:variant>
      <vt:variant>
        <vt:lpwstr>http://www.bbc.co.uk/archive/berlinwall/</vt:lpwstr>
      </vt:variant>
      <vt:variant>
        <vt:lpwstr/>
      </vt:variant>
      <vt:variant>
        <vt:i4>3604516</vt:i4>
      </vt:variant>
      <vt:variant>
        <vt:i4>30</vt:i4>
      </vt:variant>
      <vt:variant>
        <vt:i4>0</vt:i4>
      </vt:variant>
      <vt:variant>
        <vt:i4>5</vt:i4>
      </vt:variant>
      <vt:variant>
        <vt:lpwstr>http://www.calvin.edu/academic/cas/gpa/</vt:lpwstr>
      </vt:variant>
      <vt:variant>
        <vt:lpwstr/>
      </vt:variant>
      <vt:variant>
        <vt:i4>5570652</vt:i4>
      </vt:variant>
      <vt:variant>
        <vt:i4>27</vt:i4>
      </vt:variant>
      <vt:variant>
        <vt:i4>0</vt:i4>
      </vt:variant>
      <vt:variant>
        <vt:i4>5</vt:i4>
      </vt:variant>
      <vt:variant>
        <vt:lpwstr>http://digitalarchive.wilsoncenter.org/collection/156/berlin-wall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GCE Getting Started</dc:title>
  <dc:subject/>
  <dc:creator>regan_c</dc:creator>
  <cp:keywords/>
  <cp:lastModifiedBy>Harding, Thomas</cp:lastModifiedBy>
  <cp:revision>3</cp:revision>
  <cp:lastPrinted>2014-03-24T13:35:00Z</cp:lastPrinted>
  <dcterms:created xsi:type="dcterms:W3CDTF">2017-11-17T16:09:00Z</dcterms:created>
  <dcterms:modified xsi:type="dcterms:W3CDTF">2017-11-21T09:39:00Z</dcterms:modified>
</cp:coreProperties>
</file>